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AF" w:rsidRPr="006A0037" w:rsidRDefault="001E14AF" w:rsidP="004F5DB8">
      <w:pPr>
        <w:jc w:val="center"/>
        <w:rPr>
          <w:rFonts w:cs="Arial"/>
          <w:b/>
          <w:bCs/>
          <w:color w:val="000000"/>
          <w:sz w:val="20"/>
          <w:szCs w:val="20"/>
        </w:rPr>
      </w:pPr>
      <w:r w:rsidRPr="006A0037">
        <w:rPr>
          <w:rFonts w:cs="Arial"/>
          <w:b/>
          <w:bCs/>
          <w:color w:val="000000"/>
          <w:sz w:val="20"/>
          <w:szCs w:val="20"/>
        </w:rPr>
        <w:t>TERMO DE REFERÊNCIA</w:t>
      </w:r>
    </w:p>
    <w:p w:rsidR="00AC2965" w:rsidRPr="006A0037" w:rsidRDefault="00AC2965" w:rsidP="004F5DB8">
      <w:pPr>
        <w:jc w:val="center"/>
        <w:rPr>
          <w:rFonts w:cs="Arial"/>
          <w:b/>
          <w:bCs/>
          <w:sz w:val="20"/>
          <w:szCs w:val="20"/>
        </w:rPr>
      </w:pPr>
      <w:r w:rsidRPr="006A0037">
        <w:rPr>
          <w:rFonts w:cs="Arial"/>
          <w:b/>
          <w:bCs/>
          <w:sz w:val="20"/>
          <w:szCs w:val="20"/>
        </w:rPr>
        <w:t xml:space="preserve">Sistema de </w:t>
      </w:r>
      <w:r w:rsidR="00AF53FF" w:rsidRPr="006A0037">
        <w:rPr>
          <w:rFonts w:cs="Arial"/>
          <w:b/>
          <w:bCs/>
          <w:sz w:val="20"/>
          <w:szCs w:val="20"/>
        </w:rPr>
        <w:t>R</w:t>
      </w:r>
      <w:r w:rsidRPr="006A0037">
        <w:rPr>
          <w:rFonts w:cs="Arial"/>
          <w:b/>
          <w:bCs/>
          <w:sz w:val="20"/>
          <w:szCs w:val="20"/>
        </w:rPr>
        <w:t xml:space="preserve">egistro de </w:t>
      </w:r>
      <w:r w:rsidR="00AF53FF" w:rsidRPr="006A0037">
        <w:rPr>
          <w:rFonts w:cs="Arial"/>
          <w:b/>
          <w:bCs/>
          <w:sz w:val="20"/>
          <w:szCs w:val="20"/>
        </w:rPr>
        <w:t>P</w:t>
      </w:r>
      <w:r w:rsidRPr="006A0037">
        <w:rPr>
          <w:rFonts w:cs="Arial"/>
          <w:b/>
          <w:bCs/>
          <w:sz w:val="20"/>
          <w:szCs w:val="20"/>
        </w:rPr>
        <w:t>reços</w:t>
      </w:r>
    </w:p>
    <w:p w:rsidR="00925D03" w:rsidRPr="006A0037" w:rsidRDefault="00473A3D" w:rsidP="004F5DB8">
      <w:pPr>
        <w:jc w:val="center"/>
        <w:rPr>
          <w:rFonts w:cs="Arial"/>
          <w:b/>
          <w:bCs/>
          <w:color w:val="000000"/>
          <w:sz w:val="20"/>
          <w:szCs w:val="20"/>
        </w:rPr>
      </w:pPr>
      <w:r w:rsidRPr="006A0037">
        <w:rPr>
          <w:rFonts w:cs="Arial"/>
          <w:b/>
          <w:bCs/>
          <w:color w:val="000000"/>
          <w:sz w:val="20"/>
          <w:szCs w:val="20"/>
        </w:rPr>
        <w:t xml:space="preserve">PREGÃO ELETRÔNICO </w:t>
      </w:r>
    </w:p>
    <w:p w:rsidR="001E14AF" w:rsidRPr="006A0037" w:rsidRDefault="001E14AF" w:rsidP="004F5DB8">
      <w:pPr>
        <w:jc w:val="center"/>
        <w:rPr>
          <w:rFonts w:cs="Arial"/>
          <w:bCs/>
          <w:iCs/>
          <w:color w:val="000000"/>
          <w:sz w:val="20"/>
          <w:szCs w:val="20"/>
        </w:rPr>
      </w:pPr>
      <w:r w:rsidRPr="006A0037">
        <w:rPr>
          <w:rFonts w:cs="Arial"/>
          <w:bCs/>
          <w:iCs/>
          <w:color w:val="000000"/>
          <w:sz w:val="20"/>
          <w:szCs w:val="20"/>
        </w:rPr>
        <w:t>(COMPRA</w:t>
      </w:r>
      <w:r w:rsidR="00925D03" w:rsidRPr="006A0037">
        <w:rPr>
          <w:rFonts w:cs="Arial"/>
          <w:bCs/>
          <w:iCs/>
          <w:color w:val="000000"/>
          <w:sz w:val="20"/>
          <w:szCs w:val="20"/>
        </w:rPr>
        <w:t>S</w:t>
      </w:r>
      <w:r w:rsidRPr="006A0037">
        <w:rPr>
          <w:rFonts w:cs="Arial"/>
          <w:bCs/>
          <w:iCs/>
          <w:color w:val="000000"/>
          <w:sz w:val="20"/>
          <w:szCs w:val="20"/>
        </w:rPr>
        <w:t>)</w:t>
      </w:r>
    </w:p>
    <w:p w:rsidR="001E14AF" w:rsidRPr="007A35D6" w:rsidRDefault="007A35D6" w:rsidP="004F5DB8">
      <w:pPr>
        <w:jc w:val="center"/>
        <w:rPr>
          <w:rFonts w:cs="Arial"/>
          <w:b/>
          <w:bCs/>
          <w:sz w:val="20"/>
          <w:szCs w:val="20"/>
        </w:rPr>
      </w:pPr>
      <w:r w:rsidRPr="007A35D6">
        <w:rPr>
          <w:rFonts w:cs="Arial"/>
          <w:b/>
          <w:bCs/>
          <w:sz w:val="20"/>
          <w:szCs w:val="20"/>
        </w:rPr>
        <w:t>UNIVERSIDADE FEDERAL DE ALAGOAS</w:t>
      </w:r>
    </w:p>
    <w:p w:rsidR="001E14AF" w:rsidRPr="006A0037" w:rsidRDefault="001E14AF" w:rsidP="004F5DB8">
      <w:pPr>
        <w:jc w:val="center"/>
        <w:rPr>
          <w:rFonts w:cs="Arial"/>
          <w:b/>
          <w:bCs/>
          <w:color w:val="000000"/>
          <w:sz w:val="20"/>
          <w:szCs w:val="20"/>
        </w:rPr>
      </w:pPr>
      <w:r w:rsidRPr="006A0037">
        <w:rPr>
          <w:rFonts w:cs="Arial"/>
          <w:b/>
          <w:bCs/>
          <w:color w:val="000000"/>
          <w:sz w:val="20"/>
          <w:szCs w:val="20"/>
        </w:rPr>
        <w:t xml:space="preserve">PREGÃO </w:t>
      </w:r>
      <w:r w:rsidR="009F6245" w:rsidRPr="006A0037">
        <w:rPr>
          <w:rFonts w:cs="Arial"/>
          <w:b/>
          <w:bCs/>
          <w:sz w:val="20"/>
          <w:szCs w:val="20"/>
        </w:rPr>
        <w:t xml:space="preserve">SRP </w:t>
      </w:r>
      <w:r w:rsidRPr="006A0037">
        <w:rPr>
          <w:rFonts w:cs="Arial"/>
          <w:b/>
          <w:bCs/>
          <w:color w:val="000000"/>
          <w:sz w:val="20"/>
          <w:szCs w:val="20"/>
        </w:rPr>
        <w:t xml:space="preserve">Nº </w:t>
      </w:r>
      <w:r w:rsidR="007A35D6">
        <w:rPr>
          <w:rFonts w:cs="Arial"/>
          <w:b/>
          <w:bCs/>
          <w:color w:val="000000"/>
          <w:sz w:val="20"/>
          <w:szCs w:val="20"/>
        </w:rPr>
        <w:t>28</w:t>
      </w:r>
      <w:r w:rsidRPr="006A0037">
        <w:rPr>
          <w:rFonts w:cs="Arial"/>
          <w:b/>
          <w:bCs/>
          <w:color w:val="000000"/>
          <w:sz w:val="20"/>
          <w:szCs w:val="20"/>
        </w:rPr>
        <w:t>/20</w:t>
      </w:r>
      <w:r w:rsidR="007A35D6">
        <w:rPr>
          <w:rFonts w:cs="Arial"/>
          <w:b/>
          <w:bCs/>
          <w:color w:val="000000"/>
          <w:sz w:val="20"/>
          <w:szCs w:val="20"/>
        </w:rPr>
        <w:t>18</w:t>
      </w:r>
    </w:p>
    <w:p w:rsidR="001E14AF" w:rsidRPr="006A0037" w:rsidRDefault="001E14AF" w:rsidP="004F5DB8">
      <w:pPr>
        <w:jc w:val="center"/>
        <w:rPr>
          <w:rFonts w:cs="Arial"/>
          <w:bCs/>
          <w:color w:val="000000"/>
          <w:sz w:val="20"/>
          <w:szCs w:val="20"/>
        </w:rPr>
      </w:pPr>
      <w:r w:rsidRPr="006A0037">
        <w:rPr>
          <w:rFonts w:cs="Arial"/>
          <w:bCs/>
          <w:color w:val="000000"/>
          <w:sz w:val="20"/>
          <w:szCs w:val="20"/>
        </w:rPr>
        <w:t>(Processo Administrativo n.°</w:t>
      </w:r>
      <w:r w:rsidR="007A35D6">
        <w:rPr>
          <w:rFonts w:cs="Arial"/>
          <w:bCs/>
          <w:color w:val="000000"/>
          <w:sz w:val="20"/>
          <w:szCs w:val="20"/>
        </w:rPr>
        <w:t xml:space="preserve"> 23065.041102/2018-63</w:t>
      </w:r>
      <w:r w:rsidRPr="006A0037">
        <w:rPr>
          <w:rFonts w:cs="Arial"/>
          <w:bCs/>
          <w:color w:val="000000"/>
          <w:sz w:val="20"/>
          <w:szCs w:val="20"/>
        </w:rPr>
        <w:t>)</w:t>
      </w:r>
    </w:p>
    <w:p w:rsidR="001E14AF" w:rsidRPr="006A0037" w:rsidRDefault="001E14AF" w:rsidP="001E14AF">
      <w:pPr>
        <w:spacing w:after="120" w:line="276" w:lineRule="auto"/>
        <w:ind w:right="-15"/>
        <w:jc w:val="center"/>
        <w:rPr>
          <w:rFonts w:cs="Arial"/>
          <w:b/>
          <w:bCs/>
          <w:color w:val="000000"/>
          <w:sz w:val="20"/>
          <w:szCs w:val="20"/>
        </w:rPr>
      </w:pPr>
    </w:p>
    <w:p w:rsidR="001E14AF" w:rsidRPr="006A0037" w:rsidRDefault="001E14AF" w:rsidP="001E14AF">
      <w:pPr>
        <w:numPr>
          <w:ilvl w:val="0"/>
          <w:numId w:val="1"/>
        </w:numPr>
        <w:spacing w:after="120" w:line="276" w:lineRule="auto"/>
        <w:ind w:right="-15"/>
        <w:jc w:val="both"/>
        <w:rPr>
          <w:rFonts w:cs="Arial"/>
          <w:b/>
          <w:color w:val="000000"/>
          <w:sz w:val="20"/>
          <w:szCs w:val="20"/>
        </w:rPr>
      </w:pPr>
      <w:r w:rsidRPr="006A0037">
        <w:rPr>
          <w:rFonts w:cs="Arial"/>
          <w:b/>
          <w:color w:val="000000"/>
          <w:sz w:val="20"/>
          <w:szCs w:val="20"/>
        </w:rPr>
        <w:t>DO OBJETO</w:t>
      </w:r>
    </w:p>
    <w:p w:rsidR="00E35957" w:rsidRPr="006A0037" w:rsidRDefault="00E35957" w:rsidP="00E35957">
      <w:pPr>
        <w:spacing w:after="120" w:line="276" w:lineRule="auto"/>
        <w:ind w:left="360" w:right="-15"/>
        <w:jc w:val="both"/>
        <w:rPr>
          <w:rFonts w:cs="Arial"/>
          <w:b/>
          <w:color w:val="000000"/>
          <w:sz w:val="20"/>
          <w:szCs w:val="20"/>
        </w:rPr>
      </w:pPr>
    </w:p>
    <w:p w:rsidR="001E14AF" w:rsidRPr="007A35D6" w:rsidRDefault="001E14AF" w:rsidP="004A5AC6">
      <w:pPr>
        <w:numPr>
          <w:ilvl w:val="1"/>
          <w:numId w:val="1"/>
        </w:numPr>
        <w:spacing w:before="120" w:after="120" w:line="276" w:lineRule="auto"/>
        <w:ind w:left="425" w:firstLine="0"/>
        <w:jc w:val="both"/>
        <w:rPr>
          <w:rFonts w:cs="Arial"/>
          <w:b/>
          <w:sz w:val="20"/>
          <w:szCs w:val="20"/>
        </w:rPr>
      </w:pPr>
      <w:r w:rsidRPr="007A35D6">
        <w:rPr>
          <w:rFonts w:cs="Arial"/>
          <w:sz w:val="20"/>
          <w:szCs w:val="20"/>
        </w:rPr>
        <w:t>Aquisição de</w:t>
      </w:r>
      <w:r w:rsidR="003F2CA7" w:rsidRPr="007A35D6">
        <w:rPr>
          <w:rFonts w:cs="Arial"/>
          <w:sz w:val="20"/>
          <w:szCs w:val="20"/>
        </w:rPr>
        <w:t xml:space="preserve"> </w:t>
      </w:r>
      <w:r w:rsidR="007A35D6" w:rsidRPr="007A35D6">
        <w:rPr>
          <w:rFonts w:cs="Arial"/>
          <w:sz w:val="20"/>
          <w:szCs w:val="20"/>
        </w:rPr>
        <w:t>gases para o IQB</w:t>
      </w:r>
      <w:r w:rsidRPr="007A35D6">
        <w:rPr>
          <w:rFonts w:cs="Arial"/>
          <w:b/>
          <w:sz w:val="20"/>
          <w:szCs w:val="20"/>
        </w:rPr>
        <w:t>,</w:t>
      </w:r>
      <w:r w:rsidRPr="007A35D6">
        <w:rPr>
          <w:rFonts w:cs="Arial"/>
          <w:sz w:val="20"/>
          <w:szCs w:val="20"/>
        </w:rPr>
        <w:t xml:space="preserve"> c</w:t>
      </w:r>
      <w:r w:rsidR="005C04BF" w:rsidRPr="007A35D6">
        <w:rPr>
          <w:rFonts w:cs="Arial"/>
          <w:sz w:val="20"/>
          <w:szCs w:val="20"/>
        </w:rPr>
        <w:t>onforme condições, quantidades,</w:t>
      </w:r>
      <w:r w:rsidRPr="007A35D6">
        <w:rPr>
          <w:rFonts w:cs="Arial"/>
          <w:sz w:val="20"/>
          <w:szCs w:val="20"/>
        </w:rPr>
        <w:t xml:space="preserve"> exigências </w:t>
      </w:r>
      <w:r w:rsidR="007A35D6" w:rsidRPr="007A35D6">
        <w:rPr>
          <w:rFonts w:cs="Arial"/>
          <w:sz w:val="20"/>
          <w:szCs w:val="20"/>
        </w:rPr>
        <w:t xml:space="preserve">e estimativas, </w:t>
      </w:r>
      <w:r w:rsidR="00783DC8" w:rsidRPr="007A35D6">
        <w:rPr>
          <w:rFonts w:cs="Arial"/>
          <w:sz w:val="20"/>
          <w:szCs w:val="20"/>
        </w:rPr>
        <w:t xml:space="preserve">estabelecidas </w:t>
      </w:r>
      <w:r w:rsidRPr="007A35D6">
        <w:rPr>
          <w:rFonts w:cs="Arial"/>
          <w:sz w:val="20"/>
          <w:szCs w:val="20"/>
        </w:rPr>
        <w:t>neste instrumento:</w:t>
      </w:r>
    </w:p>
    <w:tbl>
      <w:tblPr>
        <w:tblW w:w="984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630"/>
        <w:gridCol w:w="5953"/>
        <w:gridCol w:w="851"/>
        <w:gridCol w:w="1134"/>
        <w:gridCol w:w="1276"/>
      </w:tblGrid>
      <w:tr w:rsidR="007A35D6" w:rsidRPr="006A0037" w:rsidTr="006E5B75">
        <w:trPr>
          <w:trHeight w:val="684"/>
        </w:trPr>
        <w:tc>
          <w:tcPr>
            <w:tcW w:w="630" w:type="dxa"/>
          </w:tcPr>
          <w:p w:rsidR="007A35D6" w:rsidRPr="006A0037" w:rsidRDefault="007A35D6" w:rsidP="00DA66BE">
            <w:pPr>
              <w:widowControl w:val="0"/>
              <w:suppressAutoHyphens/>
              <w:jc w:val="center"/>
              <w:rPr>
                <w:rFonts w:cs="Arial"/>
                <w:b/>
                <w:bCs/>
                <w:color w:val="000000"/>
                <w:sz w:val="16"/>
                <w:szCs w:val="16"/>
              </w:rPr>
            </w:pPr>
            <w:r w:rsidRPr="006A0037">
              <w:rPr>
                <w:rFonts w:cs="Arial"/>
                <w:b/>
                <w:bCs/>
                <w:color w:val="000000"/>
                <w:sz w:val="16"/>
                <w:szCs w:val="16"/>
              </w:rPr>
              <w:t>ITEM</w:t>
            </w:r>
          </w:p>
          <w:p w:rsidR="007A35D6" w:rsidRPr="006A0037" w:rsidRDefault="007A35D6" w:rsidP="00DA66BE">
            <w:pPr>
              <w:widowControl w:val="0"/>
              <w:suppressAutoHyphens/>
              <w:jc w:val="center"/>
              <w:rPr>
                <w:rFonts w:cs="Arial"/>
                <w:b/>
                <w:color w:val="000000"/>
                <w:sz w:val="16"/>
                <w:szCs w:val="16"/>
              </w:rPr>
            </w:pPr>
          </w:p>
        </w:tc>
        <w:tc>
          <w:tcPr>
            <w:tcW w:w="5953" w:type="dxa"/>
          </w:tcPr>
          <w:p w:rsidR="007A35D6" w:rsidRPr="006A0037" w:rsidRDefault="007A35D6" w:rsidP="00DA66BE">
            <w:pPr>
              <w:jc w:val="center"/>
              <w:rPr>
                <w:rFonts w:cs="Arial"/>
                <w:b/>
                <w:bCs/>
                <w:color w:val="000000"/>
                <w:sz w:val="16"/>
                <w:szCs w:val="16"/>
              </w:rPr>
            </w:pPr>
            <w:r w:rsidRPr="006A0037">
              <w:rPr>
                <w:rFonts w:cs="Arial"/>
                <w:b/>
                <w:bCs/>
                <w:color w:val="000000"/>
                <w:sz w:val="16"/>
                <w:szCs w:val="16"/>
              </w:rPr>
              <w:t>DESCRIÇÃO/ ESPECIF.</w:t>
            </w:r>
          </w:p>
        </w:tc>
        <w:tc>
          <w:tcPr>
            <w:tcW w:w="851" w:type="dxa"/>
          </w:tcPr>
          <w:p w:rsidR="007A35D6" w:rsidRPr="006A0037" w:rsidRDefault="007A35D6" w:rsidP="00DA66BE">
            <w:pPr>
              <w:widowControl w:val="0"/>
              <w:suppressAutoHyphens/>
              <w:jc w:val="center"/>
              <w:rPr>
                <w:rFonts w:cs="Arial"/>
                <w:b/>
                <w:bCs/>
                <w:color w:val="000000"/>
                <w:sz w:val="16"/>
                <w:szCs w:val="16"/>
              </w:rPr>
            </w:pPr>
            <w:r w:rsidRPr="006A0037">
              <w:rPr>
                <w:rFonts w:cs="Arial"/>
                <w:b/>
                <w:bCs/>
                <w:color w:val="000000"/>
                <w:sz w:val="16"/>
                <w:szCs w:val="16"/>
              </w:rPr>
              <w:t xml:space="preserve">UNIDADE </w:t>
            </w:r>
          </w:p>
          <w:p w:rsidR="007A35D6" w:rsidRPr="006A0037" w:rsidRDefault="007A35D6" w:rsidP="00DA66BE">
            <w:pPr>
              <w:widowControl w:val="0"/>
              <w:suppressAutoHyphens/>
              <w:jc w:val="center"/>
              <w:rPr>
                <w:rFonts w:cs="Arial"/>
                <w:b/>
                <w:bCs/>
                <w:color w:val="000000"/>
                <w:sz w:val="16"/>
                <w:szCs w:val="16"/>
              </w:rPr>
            </w:pPr>
            <w:r w:rsidRPr="006A0037">
              <w:rPr>
                <w:rFonts w:cs="Arial"/>
                <w:b/>
                <w:bCs/>
                <w:color w:val="000000"/>
                <w:sz w:val="16"/>
                <w:szCs w:val="16"/>
              </w:rPr>
              <w:t xml:space="preserve">DE </w:t>
            </w:r>
          </w:p>
          <w:p w:rsidR="007A35D6" w:rsidRPr="006A0037" w:rsidRDefault="007A35D6" w:rsidP="00DA66BE">
            <w:pPr>
              <w:widowControl w:val="0"/>
              <w:suppressAutoHyphens/>
              <w:jc w:val="center"/>
              <w:rPr>
                <w:rFonts w:cs="Arial"/>
                <w:color w:val="000000"/>
                <w:sz w:val="16"/>
                <w:szCs w:val="16"/>
              </w:rPr>
            </w:pPr>
            <w:r w:rsidRPr="006A0037">
              <w:rPr>
                <w:rFonts w:cs="Arial"/>
                <w:b/>
                <w:bCs/>
                <w:color w:val="000000"/>
                <w:sz w:val="16"/>
                <w:szCs w:val="16"/>
              </w:rPr>
              <w:t>MEDIDA</w:t>
            </w:r>
          </w:p>
        </w:tc>
        <w:tc>
          <w:tcPr>
            <w:tcW w:w="1134" w:type="dxa"/>
          </w:tcPr>
          <w:p w:rsidR="007A35D6" w:rsidRPr="006A0037" w:rsidRDefault="007A35D6" w:rsidP="00DA66BE">
            <w:pPr>
              <w:widowControl w:val="0"/>
              <w:suppressAutoHyphens/>
              <w:jc w:val="center"/>
              <w:rPr>
                <w:rFonts w:cs="Arial"/>
                <w:b/>
                <w:bCs/>
                <w:sz w:val="16"/>
                <w:szCs w:val="16"/>
              </w:rPr>
            </w:pPr>
            <w:r w:rsidRPr="006A0037">
              <w:rPr>
                <w:rFonts w:cs="Arial"/>
                <w:b/>
                <w:bCs/>
                <w:sz w:val="16"/>
                <w:szCs w:val="16"/>
              </w:rPr>
              <w:t>QUANTIDADE</w:t>
            </w:r>
          </w:p>
          <w:p w:rsidR="007A35D6" w:rsidRPr="006A0037" w:rsidRDefault="007A35D6" w:rsidP="00DA66BE">
            <w:pPr>
              <w:widowControl w:val="0"/>
              <w:suppressAutoHyphens/>
              <w:jc w:val="center"/>
              <w:rPr>
                <w:rFonts w:cs="Arial"/>
                <w:sz w:val="16"/>
                <w:szCs w:val="16"/>
              </w:rPr>
            </w:pPr>
            <w:r w:rsidRPr="006A0037">
              <w:rPr>
                <w:rFonts w:cs="Arial"/>
                <w:b/>
                <w:bCs/>
                <w:sz w:val="16"/>
                <w:szCs w:val="16"/>
              </w:rPr>
              <w:t>TOTAL</w:t>
            </w:r>
          </w:p>
        </w:tc>
        <w:tc>
          <w:tcPr>
            <w:tcW w:w="1276" w:type="dxa"/>
          </w:tcPr>
          <w:p w:rsidR="007A35D6" w:rsidRPr="006A0037" w:rsidRDefault="007A35D6" w:rsidP="00DA66BE">
            <w:pPr>
              <w:widowControl w:val="0"/>
              <w:suppressAutoHyphens/>
              <w:jc w:val="center"/>
              <w:rPr>
                <w:rFonts w:cs="Arial"/>
                <w:b/>
                <w:bCs/>
                <w:i/>
                <w:color w:val="FF0000"/>
                <w:sz w:val="16"/>
                <w:szCs w:val="16"/>
              </w:rPr>
            </w:pPr>
            <w:r w:rsidRPr="006A0037">
              <w:rPr>
                <w:rFonts w:cs="Arial"/>
                <w:b/>
                <w:bCs/>
                <w:i/>
                <w:sz w:val="16"/>
                <w:szCs w:val="16"/>
              </w:rPr>
              <w:t>VALOR MÁXIMO ACEITÁVEL</w:t>
            </w:r>
          </w:p>
        </w:tc>
      </w:tr>
      <w:tr w:rsidR="007A35D6" w:rsidRPr="006A0037" w:rsidTr="006E5B75">
        <w:trPr>
          <w:trHeight w:val="425"/>
        </w:trPr>
        <w:tc>
          <w:tcPr>
            <w:tcW w:w="630" w:type="dxa"/>
          </w:tcPr>
          <w:p w:rsidR="007A35D6" w:rsidRPr="006A0037" w:rsidRDefault="007A35D6" w:rsidP="004F5DB8">
            <w:pPr>
              <w:widowControl w:val="0"/>
              <w:suppressAutoHyphens/>
              <w:spacing w:after="120" w:line="276" w:lineRule="auto"/>
              <w:jc w:val="center"/>
              <w:rPr>
                <w:rFonts w:cs="Arial"/>
                <w:b/>
                <w:color w:val="000000"/>
                <w:sz w:val="16"/>
                <w:szCs w:val="16"/>
              </w:rPr>
            </w:pPr>
            <w:proofErr w:type="gramStart"/>
            <w:r w:rsidRPr="006A0037">
              <w:rPr>
                <w:rFonts w:cs="Arial"/>
                <w:b/>
                <w:color w:val="000000"/>
                <w:sz w:val="16"/>
                <w:szCs w:val="16"/>
              </w:rPr>
              <w:t>1</w:t>
            </w:r>
            <w:proofErr w:type="gramEnd"/>
          </w:p>
        </w:tc>
        <w:tc>
          <w:tcPr>
            <w:tcW w:w="5953" w:type="dxa"/>
          </w:tcPr>
          <w:p w:rsidR="006E5B75" w:rsidRPr="006E5B75" w:rsidRDefault="006E5B75" w:rsidP="004F5DB8">
            <w:pPr>
              <w:widowControl w:val="0"/>
              <w:suppressAutoHyphens/>
              <w:spacing w:after="120" w:line="276" w:lineRule="auto"/>
              <w:rPr>
                <w:rFonts w:ascii="Verdana" w:hAnsi="Verdana"/>
                <w:b/>
                <w:color w:val="000000"/>
                <w:sz w:val="15"/>
                <w:szCs w:val="15"/>
              </w:rPr>
            </w:pPr>
            <w:r w:rsidRPr="006E5B75">
              <w:rPr>
                <w:rFonts w:ascii="Verdana" w:hAnsi="Verdana"/>
                <w:b/>
                <w:color w:val="000000"/>
                <w:sz w:val="15"/>
                <w:szCs w:val="15"/>
              </w:rPr>
              <w:t>HÉLIO LÍQUIDO</w:t>
            </w:r>
          </w:p>
          <w:p w:rsidR="007A35D6" w:rsidRPr="006A0037" w:rsidRDefault="006E5B75" w:rsidP="004F5DB8">
            <w:pPr>
              <w:widowControl w:val="0"/>
              <w:suppressAutoHyphens/>
              <w:spacing w:after="120" w:line="276" w:lineRule="auto"/>
              <w:rPr>
                <w:rFonts w:cs="Arial"/>
                <w:color w:val="000000"/>
                <w:sz w:val="16"/>
                <w:szCs w:val="16"/>
              </w:rPr>
            </w:pPr>
            <w:r>
              <w:rPr>
                <w:rFonts w:ascii="Verdana" w:hAnsi="Verdana"/>
                <w:color w:val="000000"/>
                <w:sz w:val="15"/>
                <w:szCs w:val="15"/>
              </w:rPr>
              <w:t xml:space="preserve">GÁS COMPRIMIDO, NOME HÉLIO, ASPECTO FÍSICO LÍQUIDO, FÓRMULA QUÍMICA HE, MASSA </w:t>
            </w:r>
            <w:r w:rsidR="00EE0423">
              <w:rPr>
                <w:rFonts w:ascii="Verdana" w:hAnsi="Verdana"/>
                <w:color w:val="000000"/>
                <w:sz w:val="15"/>
                <w:szCs w:val="15"/>
              </w:rPr>
              <w:t>MOLECULAR 4,00, GRAU DE </w:t>
            </w:r>
            <w:r>
              <w:rPr>
                <w:rFonts w:ascii="Verdana" w:hAnsi="Verdana"/>
                <w:color w:val="000000"/>
                <w:sz w:val="15"/>
                <w:szCs w:val="15"/>
              </w:rPr>
              <w:t xml:space="preserve">PUREZA TEOR MÍN. 99% V/V, NÚMERO DE REFERÊNCIA QUÍMICA CAS 7440-59-7. 24872 - Gás hélio, gás comprimido não inflamável, incolor e inodoro, peso molecular 4.00, fórmula He, ponto de ebulição a 10 </w:t>
            </w:r>
            <w:proofErr w:type="spellStart"/>
            <w:r>
              <w:rPr>
                <w:rFonts w:ascii="Verdana" w:hAnsi="Verdana"/>
                <w:color w:val="000000"/>
                <w:sz w:val="15"/>
                <w:szCs w:val="15"/>
              </w:rPr>
              <w:t>psig</w:t>
            </w:r>
            <w:proofErr w:type="spellEnd"/>
            <w:r>
              <w:rPr>
                <w:rFonts w:ascii="Verdana" w:hAnsi="Verdana"/>
                <w:color w:val="000000"/>
                <w:sz w:val="15"/>
                <w:szCs w:val="15"/>
              </w:rPr>
              <w:t xml:space="preserve">: -268,9°C, ponto máximo de congelamento a 10 </w:t>
            </w:r>
            <w:proofErr w:type="spellStart"/>
            <w:r>
              <w:rPr>
                <w:rFonts w:ascii="Verdana" w:hAnsi="Verdana"/>
                <w:color w:val="000000"/>
                <w:sz w:val="15"/>
                <w:szCs w:val="15"/>
              </w:rPr>
              <w:t>psig</w:t>
            </w:r>
            <w:proofErr w:type="spellEnd"/>
            <w:r>
              <w:rPr>
                <w:rFonts w:ascii="Verdana" w:hAnsi="Verdana"/>
                <w:color w:val="000000"/>
                <w:sz w:val="15"/>
                <w:szCs w:val="15"/>
              </w:rPr>
              <w:t xml:space="preserve">: não aplicável, pureza mínima 99,0%. </w:t>
            </w:r>
            <w:proofErr w:type="spellStart"/>
            <w:r>
              <w:rPr>
                <w:rFonts w:ascii="Verdana" w:hAnsi="Verdana"/>
                <w:color w:val="000000"/>
                <w:sz w:val="15"/>
                <w:szCs w:val="15"/>
              </w:rPr>
              <w:t>Cil</w:t>
            </w:r>
            <w:proofErr w:type="spellEnd"/>
            <w:r>
              <w:rPr>
                <w:rFonts w:ascii="Verdana" w:hAnsi="Verdana"/>
                <w:color w:val="000000"/>
                <w:sz w:val="15"/>
                <w:szCs w:val="15"/>
              </w:rPr>
              <w:t xml:space="preserve"> </w:t>
            </w:r>
            <w:proofErr w:type="spellStart"/>
            <w:r>
              <w:rPr>
                <w:rFonts w:ascii="Verdana" w:hAnsi="Verdana"/>
                <w:color w:val="000000"/>
                <w:sz w:val="15"/>
                <w:szCs w:val="15"/>
              </w:rPr>
              <w:t>Cap</w:t>
            </w:r>
            <w:proofErr w:type="spellEnd"/>
            <w:r>
              <w:rPr>
                <w:rFonts w:ascii="Verdana" w:hAnsi="Verdana"/>
                <w:color w:val="000000"/>
                <w:sz w:val="15"/>
                <w:szCs w:val="15"/>
              </w:rPr>
              <w:t xml:space="preserve"> 2,80 - 8,50 m3.</w:t>
            </w:r>
          </w:p>
        </w:tc>
        <w:tc>
          <w:tcPr>
            <w:tcW w:w="851" w:type="dxa"/>
          </w:tcPr>
          <w:p w:rsidR="007A35D6" w:rsidRPr="006A0037" w:rsidRDefault="006E5B75" w:rsidP="006E5B75">
            <w:pPr>
              <w:widowControl w:val="0"/>
              <w:suppressAutoHyphens/>
              <w:spacing w:after="120" w:line="276" w:lineRule="auto"/>
              <w:jc w:val="center"/>
              <w:rPr>
                <w:rFonts w:cs="Arial"/>
                <w:color w:val="000000"/>
                <w:sz w:val="16"/>
                <w:szCs w:val="16"/>
              </w:rPr>
            </w:pPr>
            <w:r>
              <w:rPr>
                <w:rFonts w:cs="Arial"/>
                <w:color w:val="000000"/>
                <w:sz w:val="16"/>
                <w:szCs w:val="16"/>
              </w:rPr>
              <w:t>METROS CÚBICOS</w:t>
            </w:r>
          </w:p>
        </w:tc>
        <w:tc>
          <w:tcPr>
            <w:tcW w:w="1134" w:type="dxa"/>
          </w:tcPr>
          <w:p w:rsidR="007A35D6" w:rsidRPr="006A0037" w:rsidRDefault="006E5B75" w:rsidP="006E5B75">
            <w:pPr>
              <w:widowControl w:val="0"/>
              <w:suppressAutoHyphens/>
              <w:spacing w:after="120" w:line="276" w:lineRule="auto"/>
              <w:jc w:val="center"/>
              <w:rPr>
                <w:rFonts w:cs="Arial"/>
                <w:color w:val="000000"/>
                <w:sz w:val="16"/>
                <w:szCs w:val="16"/>
              </w:rPr>
            </w:pPr>
            <w:r>
              <w:rPr>
                <w:rFonts w:cs="Arial"/>
                <w:color w:val="000000"/>
                <w:sz w:val="16"/>
                <w:szCs w:val="16"/>
              </w:rPr>
              <w:t>600</w:t>
            </w:r>
          </w:p>
        </w:tc>
        <w:tc>
          <w:tcPr>
            <w:tcW w:w="1276" w:type="dxa"/>
          </w:tcPr>
          <w:p w:rsidR="007A35D6" w:rsidRPr="006A0037" w:rsidRDefault="006E5B75" w:rsidP="006E5B75">
            <w:pPr>
              <w:widowControl w:val="0"/>
              <w:suppressAutoHyphens/>
              <w:spacing w:after="120" w:line="276" w:lineRule="auto"/>
              <w:jc w:val="right"/>
              <w:rPr>
                <w:rFonts w:cs="Arial"/>
                <w:color w:val="000000"/>
                <w:sz w:val="16"/>
                <w:szCs w:val="16"/>
              </w:rPr>
            </w:pPr>
            <w:r>
              <w:rPr>
                <w:rFonts w:cs="Arial"/>
                <w:color w:val="000000"/>
                <w:sz w:val="16"/>
                <w:szCs w:val="16"/>
              </w:rPr>
              <w:t>R$ 203,67</w:t>
            </w:r>
          </w:p>
        </w:tc>
      </w:tr>
      <w:tr w:rsidR="007A35D6" w:rsidRPr="006A0037" w:rsidTr="006E5B75">
        <w:trPr>
          <w:trHeight w:val="339"/>
        </w:trPr>
        <w:tc>
          <w:tcPr>
            <w:tcW w:w="630" w:type="dxa"/>
          </w:tcPr>
          <w:p w:rsidR="007A35D6" w:rsidRPr="006A0037" w:rsidRDefault="007A35D6" w:rsidP="004F5DB8">
            <w:pPr>
              <w:widowControl w:val="0"/>
              <w:suppressAutoHyphens/>
              <w:spacing w:after="120" w:line="276" w:lineRule="auto"/>
              <w:jc w:val="center"/>
              <w:rPr>
                <w:rFonts w:cs="Arial"/>
                <w:b/>
                <w:color w:val="000000"/>
                <w:sz w:val="16"/>
                <w:szCs w:val="16"/>
              </w:rPr>
            </w:pPr>
            <w:proofErr w:type="gramStart"/>
            <w:r w:rsidRPr="006A0037">
              <w:rPr>
                <w:rFonts w:cs="Arial"/>
                <w:b/>
                <w:color w:val="000000"/>
                <w:sz w:val="16"/>
                <w:szCs w:val="16"/>
              </w:rPr>
              <w:t>2</w:t>
            </w:r>
            <w:proofErr w:type="gramEnd"/>
          </w:p>
        </w:tc>
        <w:tc>
          <w:tcPr>
            <w:tcW w:w="5953" w:type="dxa"/>
          </w:tcPr>
          <w:p w:rsidR="006E5B75" w:rsidRPr="006E5B75" w:rsidRDefault="006E5B75" w:rsidP="004F5DB8">
            <w:pPr>
              <w:widowControl w:val="0"/>
              <w:suppressAutoHyphens/>
              <w:spacing w:after="120" w:line="276" w:lineRule="auto"/>
              <w:rPr>
                <w:rFonts w:ascii="Verdana" w:hAnsi="Verdana"/>
                <w:b/>
                <w:color w:val="000000"/>
                <w:sz w:val="15"/>
                <w:szCs w:val="15"/>
              </w:rPr>
            </w:pPr>
            <w:r w:rsidRPr="006E5B75">
              <w:rPr>
                <w:rFonts w:ascii="Verdana" w:hAnsi="Verdana"/>
                <w:b/>
                <w:color w:val="000000"/>
                <w:sz w:val="15"/>
                <w:szCs w:val="15"/>
              </w:rPr>
              <w:t>NITROGÊNIO LÍQUIDO</w:t>
            </w:r>
          </w:p>
          <w:p w:rsidR="007A35D6" w:rsidRPr="006A0037" w:rsidRDefault="006E5B75" w:rsidP="004F5DB8">
            <w:pPr>
              <w:widowControl w:val="0"/>
              <w:suppressAutoHyphens/>
              <w:spacing w:after="120" w:line="276" w:lineRule="auto"/>
              <w:rPr>
                <w:rFonts w:cs="Arial"/>
                <w:color w:val="000000"/>
                <w:sz w:val="16"/>
                <w:szCs w:val="16"/>
              </w:rPr>
            </w:pPr>
            <w:r>
              <w:rPr>
                <w:rFonts w:ascii="Verdana" w:hAnsi="Verdana"/>
                <w:color w:val="000000"/>
                <w:sz w:val="15"/>
                <w:szCs w:val="15"/>
              </w:rPr>
              <w:t xml:space="preserve">Gás comprimido, nome nitrogênio líquido, aspecto físico incolor, inodoro, altamente refrigerado, fórmula química n2, massa molecular 28,96, grau de pureza teor mín. 99,5% v/v, característica adicional uso industrial, número de referência química </w:t>
            </w:r>
            <w:proofErr w:type="spellStart"/>
            <w:r>
              <w:rPr>
                <w:rFonts w:ascii="Verdana" w:hAnsi="Verdana"/>
                <w:color w:val="000000"/>
                <w:sz w:val="15"/>
                <w:szCs w:val="15"/>
              </w:rPr>
              <w:t>cas</w:t>
            </w:r>
            <w:proofErr w:type="spellEnd"/>
            <w:r>
              <w:rPr>
                <w:rFonts w:ascii="Verdana" w:hAnsi="Verdana"/>
                <w:color w:val="000000"/>
                <w:sz w:val="15"/>
                <w:szCs w:val="15"/>
              </w:rPr>
              <w:t xml:space="preserve"> 7727-37-9.</w:t>
            </w:r>
          </w:p>
        </w:tc>
        <w:tc>
          <w:tcPr>
            <w:tcW w:w="851" w:type="dxa"/>
          </w:tcPr>
          <w:p w:rsidR="007A35D6" w:rsidRPr="006A0037" w:rsidRDefault="009A3558" w:rsidP="009A3558">
            <w:pPr>
              <w:widowControl w:val="0"/>
              <w:suppressAutoHyphens/>
              <w:spacing w:after="120" w:line="276" w:lineRule="auto"/>
              <w:jc w:val="center"/>
              <w:rPr>
                <w:rFonts w:cs="Arial"/>
                <w:color w:val="000000"/>
                <w:sz w:val="16"/>
                <w:szCs w:val="16"/>
              </w:rPr>
            </w:pPr>
            <w:r>
              <w:rPr>
                <w:rFonts w:cs="Arial"/>
                <w:color w:val="000000"/>
                <w:sz w:val="16"/>
                <w:szCs w:val="16"/>
              </w:rPr>
              <w:t>METROS CÚBICOS</w:t>
            </w:r>
          </w:p>
        </w:tc>
        <w:tc>
          <w:tcPr>
            <w:tcW w:w="1134" w:type="dxa"/>
          </w:tcPr>
          <w:p w:rsidR="007A35D6" w:rsidRPr="006A0037" w:rsidRDefault="009A3558" w:rsidP="009A3558">
            <w:pPr>
              <w:widowControl w:val="0"/>
              <w:suppressAutoHyphens/>
              <w:spacing w:after="120" w:line="276" w:lineRule="auto"/>
              <w:jc w:val="center"/>
              <w:rPr>
                <w:rFonts w:cs="Arial"/>
                <w:color w:val="000000"/>
                <w:sz w:val="16"/>
                <w:szCs w:val="16"/>
              </w:rPr>
            </w:pPr>
            <w:r>
              <w:rPr>
                <w:rFonts w:cs="Arial"/>
                <w:color w:val="000000"/>
                <w:sz w:val="16"/>
                <w:szCs w:val="16"/>
              </w:rPr>
              <w:t>6.386</w:t>
            </w:r>
          </w:p>
        </w:tc>
        <w:tc>
          <w:tcPr>
            <w:tcW w:w="1276" w:type="dxa"/>
          </w:tcPr>
          <w:p w:rsidR="007A35D6" w:rsidRPr="006A0037" w:rsidRDefault="009A3558" w:rsidP="006E5B75">
            <w:pPr>
              <w:widowControl w:val="0"/>
              <w:suppressAutoHyphens/>
              <w:spacing w:after="120" w:line="276" w:lineRule="auto"/>
              <w:jc w:val="right"/>
              <w:rPr>
                <w:rFonts w:cs="Arial"/>
                <w:color w:val="000000"/>
                <w:sz w:val="16"/>
                <w:szCs w:val="16"/>
              </w:rPr>
            </w:pPr>
            <w:r>
              <w:rPr>
                <w:rFonts w:cs="Arial"/>
                <w:color w:val="000000"/>
                <w:sz w:val="16"/>
                <w:szCs w:val="16"/>
              </w:rPr>
              <w:t>R$ 29,35</w:t>
            </w:r>
          </w:p>
        </w:tc>
      </w:tr>
    </w:tbl>
    <w:p w:rsidR="00413E5F" w:rsidRDefault="00413E5F" w:rsidP="00413E5F">
      <w:pPr>
        <w:autoSpaceDE w:val="0"/>
        <w:spacing w:after="120" w:line="276" w:lineRule="auto"/>
        <w:ind w:left="360"/>
        <w:jc w:val="both"/>
        <w:rPr>
          <w:rFonts w:cs="Arial"/>
          <w:b/>
          <w:sz w:val="20"/>
          <w:szCs w:val="20"/>
        </w:rPr>
      </w:pPr>
    </w:p>
    <w:p w:rsidR="00413E5F" w:rsidRDefault="00413E5F" w:rsidP="00413E5F">
      <w:pPr>
        <w:autoSpaceDE w:val="0"/>
        <w:spacing w:after="120" w:line="276" w:lineRule="auto"/>
        <w:ind w:left="360"/>
        <w:jc w:val="both"/>
        <w:rPr>
          <w:rFonts w:cs="Arial"/>
          <w:b/>
          <w:sz w:val="20"/>
          <w:szCs w:val="20"/>
        </w:rPr>
      </w:pPr>
    </w:p>
    <w:p w:rsidR="004F5DB8" w:rsidRPr="006A0037" w:rsidRDefault="004F5DB8" w:rsidP="00E5586D">
      <w:pPr>
        <w:numPr>
          <w:ilvl w:val="0"/>
          <w:numId w:val="1"/>
        </w:numPr>
        <w:autoSpaceDE w:val="0"/>
        <w:spacing w:after="120" w:line="276" w:lineRule="auto"/>
        <w:jc w:val="both"/>
        <w:rPr>
          <w:rFonts w:cs="Arial"/>
          <w:b/>
          <w:sz w:val="20"/>
          <w:szCs w:val="20"/>
        </w:rPr>
      </w:pPr>
      <w:r w:rsidRPr="006A0037">
        <w:rPr>
          <w:rFonts w:cs="Arial"/>
          <w:b/>
          <w:sz w:val="20"/>
          <w:szCs w:val="20"/>
        </w:rPr>
        <w:t>JUSTIFICATIVA E OBJETIVO DA CONTRATAÇÃO</w:t>
      </w:r>
    </w:p>
    <w:p w:rsidR="00F51E64" w:rsidRDefault="00F51E64" w:rsidP="00F51E64">
      <w:pPr>
        <w:pStyle w:val="PargrafodaLista"/>
        <w:numPr>
          <w:ilvl w:val="1"/>
          <w:numId w:val="1"/>
        </w:numPr>
        <w:spacing w:line="360" w:lineRule="auto"/>
        <w:ind w:left="426" w:firstLine="0"/>
        <w:jc w:val="both"/>
        <w:rPr>
          <w:sz w:val="20"/>
          <w:szCs w:val="20"/>
        </w:rPr>
      </w:pPr>
      <w:r w:rsidRPr="00F51E64">
        <w:rPr>
          <w:sz w:val="20"/>
          <w:szCs w:val="20"/>
        </w:rPr>
        <w:t>Os gases criogênicos solicitados, Hélio Líquido e Nitrogênio Líquido, serão destinados a atender ao Núcleo de Análises e Pesquisas em Ressonância Magnética Nuclear do Instituto de Química e Biotecnologia (NAPRMN/IQB), que realiza análises de Ressonância Magnética Nuclear (RMN) de diversas amostras de diferentes unidades acadêmicas da UFAL, tais como: Instituto de Química e Biotecnologia (IQB), Instituto de Ciências Biológicas e da Saúde (ICBS), Escola de Enfermagem e Farmácia (ESENFAR). Centro de Ciências Agrárias (CECA), Instituto de Física (IF) e Centro de Tecnologia (CTEC).</w:t>
      </w:r>
    </w:p>
    <w:p w:rsidR="00F51E64" w:rsidRPr="00F51E64" w:rsidRDefault="00F51E64" w:rsidP="00F51E64">
      <w:pPr>
        <w:pStyle w:val="PargrafodaLista"/>
        <w:spacing w:line="360" w:lineRule="auto"/>
        <w:ind w:left="426"/>
        <w:jc w:val="both"/>
        <w:rPr>
          <w:sz w:val="20"/>
          <w:szCs w:val="20"/>
        </w:rPr>
      </w:pPr>
    </w:p>
    <w:p w:rsidR="00F51E64" w:rsidRDefault="00F51E64" w:rsidP="00F51E64">
      <w:pPr>
        <w:pStyle w:val="PargrafodaLista"/>
        <w:numPr>
          <w:ilvl w:val="1"/>
          <w:numId w:val="1"/>
        </w:numPr>
        <w:spacing w:line="360" w:lineRule="auto"/>
        <w:ind w:left="426" w:hanging="8"/>
        <w:jc w:val="both"/>
        <w:rPr>
          <w:sz w:val="20"/>
          <w:szCs w:val="20"/>
        </w:rPr>
      </w:pPr>
      <w:r w:rsidRPr="00F51E64">
        <w:rPr>
          <w:sz w:val="20"/>
          <w:szCs w:val="20"/>
        </w:rPr>
        <w:t xml:space="preserve">Os materiais são necessários para a manutenção e funcionamento de dois aparelhos de RMN que a Universidade Federal de Alagoas possui hoje, pois os mesmos contem magnetos supercondutores que necessitam </w:t>
      </w:r>
      <w:proofErr w:type="gramStart"/>
      <w:r w:rsidRPr="00F51E64">
        <w:rPr>
          <w:sz w:val="20"/>
          <w:szCs w:val="20"/>
        </w:rPr>
        <w:t>ser</w:t>
      </w:r>
      <w:proofErr w:type="gramEnd"/>
      <w:r w:rsidRPr="00F51E64">
        <w:rPr>
          <w:sz w:val="20"/>
          <w:szCs w:val="20"/>
        </w:rPr>
        <w:t xml:space="preserve"> resfriados à temperatura 4K (-269Cº), que somente será alcançada com os magnetos imersos em Hélio Líquido, material de alto custo, produzido de modo não sustentável ambientalmente e que passa rapidamente para o estado gasoso à temperatura ambiente. É necessária a reposição a cada três/quatro meses do Hélio Líquido perdido. São previstas </w:t>
      </w:r>
      <w:proofErr w:type="gramStart"/>
      <w:r w:rsidRPr="00F51E64">
        <w:rPr>
          <w:sz w:val="20"/>
          <w:szCs w:val="20"/>
        </w:rPr>
        <w:t>4</w:t>
      </w:r>
      <w:proofErr w:type="gramEnd"/>
      <w:r w:rsidRPr="00F51E64">
        <w:rPr>
          <w:sz w:val="20"/>
          <w:szCs w:val="20"/>
        </w:rPr>
        <w:t xml:space="preserve"> recargas de Hélio Líquido nos dois aparelhos no decorrer de um ano, </w:t>
      </w:r>
      <w:r w:rsidRPr="00F51E64">
        <w:rPr>
          <w:sz w:val="20"/>
          <w:szCs w:val="20"/>
        </w:rPr>
        <w:lastRenderedPageBreak/>
        <w:t>totalizando o volume necessário do item de 600m³. Cada recarga possui o volume total de 150m</w:t>
      </w:r>
      <w:proofErr w:type="gramStart"/>
      <w:r w:rsidRPr="00F51E64">
        <w:rPr>
          <w:sz w:val="20"/>
          <w:szCs w:val="20"/>
        </w:rPr>
        <w:t>³</w:t>
      </w:r>
      <w:proofErr w:type="gramEnd"/>
      <w:r w:rsidRPr="00F51E64">
        <w:rPr>
          <w:sz w:val="20"/>
          <w:szCs w:val="20"/>
        </w:rPr>
        <w:t xml:space="preserve">, sendo utilizado 75m³ para cada equipamento. </w:t>
      </w:r>
    </w:p>
    <w:p w:rsidR="00F51E64" w:rsidRPr="00F51E64" w:rsidRDefault="00F51E64" w:rsidP="00F51E64">
      <w:pPr>
        <w:pStyle w:val="PargrafodaLista"/>
        <w:spacing w:line="360" w:lineRule="auto"/>
        <w:ind w:left="426"/>
        <w:jc w:val="both"/>
        <w:rPr>
          <w:sz w:val="20"/>
          <w:szCs w:val="20"/>
        </w:rPr>
      </w:pPr>
    </w:p>
    <w:p w:rsidR="00F51E64" w:rsidRDefault="00F51E64" w:rsidP="00F51E64">
      <w:pPr>
        <w:pStyle w:val="PargrafodaLista"/>
        <w:numPr>
          <w:ilvl w:val="1"/>
          <w:numId w:val="1"/>
        </w:numPr>
        <w:spacing w:line="360" w:lineRule="auto"/>
        <w:ind w:left="426" w:firstLine="0"/>
        <w:jc w:val="both"/>
        <w:rPr>
          <w:sz w:val="20"/>
          <w:szCs w:val="20"/>
        </w:rPr>
      </w:pPr>
      <w:r w:rsidRPr="00F51E64">
        <w:rPr>
          <w:sz w:val="20"/>
          <w:szCs w:val="20"/>
        </w:rPr>
        <w:t>Já para Nitrogênio Líquido, são previstas recargas semanais, com aproximadamente 51m</w:t>
      </w:r>
      <w:proofErr w:type="gramStart"/>
      <w:r w:rsidRPr="00F51E64">
        <w:rPr>
          <w:sz w:val="20"/>
          <w:szCs w:val="20"/>
        </w:rPr>
        <w:t>³</w:t>
      </w:r>
      <w:proofErr w:type="gramEnd"/>
      <w:r w:rsidRPr="00F51E64">
        <w:rPr>
          <w:sz w:val="20"/>
          <w:szCs w:val="20"/>
        </w:rPr>
        <w:t xml:space="preserve"> para cada equipamento, totalizando 103m³ por semana. Levando-se em consideração possíveis perdas em maior quantidade, por evaporação do Nitrogênio Líquido em períodos mais quentes do ano, sendo necessário um volume maior para recarregar completamente os equipamentos, contabilizamos o total de 6386m</w:t>
      </w:r>
      <w:proofErr w:type="gramStart"/>
      <w:r w:rsidRPr="00F51E64">
        <w:rPr>
          <w:sz w:val="20"/>
          <w:szCs w:val="20"/>
        </w:rPr>
        <w:t>³</w:t>
      </w:r>
      <w:proofErr w:type="gramEnd"/>
      <w:r w:rsidRPr="00F51E64">
        <w:rPr>
          <w:sz w:val="20"/>
          <w:szCs w:val="20"/>
        </w:rPr>
        <w:t xml:space="preserve"> para o ano. O Nitrogênio Líquido deve ser adquirido, pois sem sua presença, a perda do Hélio Líquido será extremamente rápida, sendo necessária recarga semanal do Hélio Líquido, o que torna inviável economicamente a manutenção dos equipamentos, devido ao alto custo do Hélio. </w:t>
      </w:r>
    </w:p>
    <w:p w:rsidR="00F51E64" w:rsidRPr="00F51E64" w:rsidRDefault="00F51E64" w:rsidP="00F51E64">
      <w:pPr>
        <w:pStyle w:val="PargrafodaLista"/>
        <w:rPr>
          <w:sz w:val="20"/>
          <w:szCs w:val="20"/>
        </w:rPr>
      </w:pPr>
    </w:p>
    <w:p w:rsidR="00F51E64" w:rsidRDefault="00F51E64" w:rsidP="00F51E64">
      <w:pPr>
        <w:pStyle w:val="PargrafodaLista"/>
        <w:numPr>
          <w:ilvl w:val="1"/>
          <w:numId w:val="1"/>
        </w:numPr>
        <w:spacing w:line="360" w:lineRule="auto"/>
        <w:ind w:left="426" w:firstLine="0"/>
        <w:jc w:val="both"/>
        <w:rPr>
          <w:sz w:val="20"/>
          <w:szCs w:val="20"/>
        </w:rPr>
      </w:pPr>
      <w:r w:rsidRPr="00F51E64">
        <w:rPr>
          <w:sz w:val="20"/>
          <w:szCs w:val="20"/>
        </w:rPr>
        <w:t>Caso as recargas não sejam feitas nos prazos estimados, há o risco da inativação do supercondutor do magneto. Para reativar cada um dos aparelhos de RMN seriam necessários em torno de R$ 180.000,00 para recuperação do magneto supercondutor, mais o custo com a assistência técnica autorizada em torno de R$ 30.000,00.</w:t>
      </w:r>
    </w:p>
    <w:p w:rsidR="00F51E64" w:rsidRPr="00F51E64" w:rsidRDefault="00F51E64" w:rsidP="00F51E64">
      <w:pPr>
        <w:pStyle w:val="PargrafodaLista"/>
        <w:rPr>
          <w:sz w:val="20"/>
          <w:szCs w:val="20"/>
        </w:rPr>
      </w:pPr>
    </w:p>
    <w:p w:rsidR="00F51E64" w:rsidRPr="00F51E64" w:rsidRDefault="00F51E64" w:rsidP="00F51E64">
      <w:pPr>
        <w:pStyle w:val="PargrafodaLista"/>
        <w:numPr>
          <w:ilvl w:val="1"/>
          <w:numId w:val="1"/>
        </w:numPr>
        <w:spacing w:line="360" w:lineRule="auto"/>
        <w:ind w:left="426" w:firstLine="0"/>
        <w:jc w:val="both"/>
        <w:rPr>
          <w:sz w:val="20"/>
          <w:szCs w:val="20"/>
        </w:rPr>
      </w:pPr>
      <w:r w:rsidRPr="00F51E64">
        <w:rPr>
          <w:sz w:val="20"/>
          <w:szCs w:val="20"/>
        </w:rPr>
        <w:t>Atualmente, a Universidade Federal de Alagoas é o único a dispor de equipamentos de ressonância magnética deste tipo no estado, sendo o aparelho semelhante mais próximo encontrado na Universidade Federal de Pernambuco.</w:t>
      </w:r>
    </w:p>
    <w:p w:rsidR="004F5DB8" w:rsidRPr="00F51E64" w:rsidRDefault="00F51E64" w:rsidP="00F51E64">
      <w:pPr>
        <w:numPr>
          <w:ilvl w:val="1"/>
          <w:numId w:val="1"/>
        </w:numPr>
        <w:spacing w:before="120" w:after="120" w:line="276" w:lineRule="auto"/>
        <w:ind w:left="425" w:firstLine="0"/>
        <w:jc w:val="both"/>
        <w:rPr>
          <w:rFonts w:cs="Arial"/>
          <w:color w:val="000000"/>
          <w:sz w:val="20"/>
          <w:szCs w:val="20"/>
        </w:rPr>
      </w:pPr>
      <w:r w:rsidRPr="00F51E64">
        <w:rPr>
          <w:sz w:val="20"/>
          <w:szCs w:val="20"/>
        </w:rPr>
        <w:t>Para realizar uma análise de RMN é cobrado em torno de R$ 100,00 a hora de uso do equipamento, de acordo com tabela de preços da Central Analítica do Instituto de Química de São Carlos – SP. Além do custo financeiro, há também o tempo necessário para realização dessas análises, pois além do transporte das amostras, muitas vezes em condições especiais, há grandes filas de espera, pois são poucos equipamentos no Brasil para atender as pesquisas e às necessidades das indústrias do país</w:t>
      </w:r>
      <w:r w:rsidRPr="00F51E64">
        <w:rPr>
          <w:rFonts w:cs="Arial"/>
          <w:color w:val="000000"/>
          <w:sz w:val="20"/>
          <w:szCs w:val="20"/>
        </w:rPr>
        <w:t>.</w:t>
      </w:r>
    </w:p>
    <w:p w:rsidR="004F5DB8" w:rsidRDefault="004F5DB8" w:rsidP="004F5DB8">
      <w:pPr>
        <w:spacing w:before="120" w:after="120" w:line="276" w:lineRule="auto"/>
        <w:jc w:val="both"/>
        <w:rPr>
          <w:rFonts w:cs="Arial"/>
          <w:b/>
          <w:color w:val="000000"/>
          <w:sz w:val="20"/>
          <w:szCs w:val="20"/>
        </w:rPr>
      </w:pPr>
    </w:p>
    <w:p w:rsidR="00413E5F" w:rsidRPr="006A0037" w:rsidRDefault="00413E5F" w:rsidP="004F5DB8">
      <w:pPr>
        <w:spacing w:before="120" w:after="120" w:line="276" w:lineRule="auto"/>
        <w:jc w:val="both"/>
        <w:rPr>
          <w:rFonts w:cs="Arial"/>
          <w:b/>
          <w:color w:val="000000"/>
          <w:sz w:val="20"/>
          <w:szCs w:val="20"/>
        </w:rPr>
      </w:pPr>
    </w:p>
    <w:p w:rsidR="001E14AF" w:rsidRPr="006A0037" w:rsidRDefault="001E14AF" w:rsidP="00E5586D">
      <w:pPr>
        <w:numPr>
          <w:ilvl w:val="0"/>
          <w:numId w:val="1"/>
        </w:numPr>
        <w:spacing w:before="120" w:after="120" w:line="276" w:lineRule="auto"/>
        <w:ind w:left="0" w:firstLine="0"/>
        <w:jc w:val="both"/>
        <w:rPr>
          <w:rFonts w:cs="Arial"/>
          <w:b/>
          <w:color w:val="000000"/>
          <w:sz w:val="20"/>
          <w:szCs w:val="20"/>
        </w:rPr>
      </w:pPr>
      <w:r w:rsidRPr="006A0037">
        <w:rPr>
          <w:rFonts w:cs="Arial"/>
          <w:b/>
          <w:color w:val="000000"/>
          <w:sz w:val="20"/>
          <w:szCs w:val="20"/>
        </w:rPr>
        <w:t>CLASSIFICAÇÃO DOS BENS COMUNS</w:t>
      </w:r>
    </w:p>
    <w:p w:rsidR="001E14AF" w:rsidRPr="00CC6F54" w:rsidRDefault="00CC6F54" w:rsidP="00E5586D">
      <w:pPr>
        <w:numPr>
          <w:ilvl w:val="1"/>
          <w:numId w:val="1"/>
        </w:numPr>
        <w:spacing w:before="120" w:after="120" w:line="276" w:lineRule="auto"/>
        <w:ind w:left="425" w:firstLine="0"/>
        <w:jc w:val="both"/>
        <w:rPr>
          <w:rFonts w:cs="Arial"/>
          <w:b/>
          <w:color w:val="000000"/>
          <w:sz w:val="20"/>
          <w:szCs w:val="20"/>
        </w:rPr>
      </w:pPr>
      <w:r w:rsidRPr="00CC6F54">
        <w:rPr>
          <w:rFonts w:cs="Arial"/>
          <w:color w:val="000000"/>
          <w:sz w:val="20"/>
          <w:szCs w:val="20"/>
        </w:rPr>
        <w:t>Os bens a serem adquiridos enquadram-se na classificação de bens comuns, nos termos da Lei n° 10.520, de 2002, do Decreto n° 3.555, de 2000, e do Decreto 5.450, de 2005</w:t>
      </w:r>
      <w:r w:rsidRPr="00CC6F54">
        <w:rPr>
          <w:rFonts w:cs="Arial"/>
          <w:b/>
          <w:color w:val="000000"/>
          <w:sz w:val="20"/>
          <w:szCs w:val="20"/>
        </w:rPr>
        <w:t>.</w:t>
      </w:r>
    </w:p>
    <w:p w:rsidR="00DB11A0" w:rsidRDefault="00DB11A0" w:rsidP="00DB11A0">
      <w:pPr>
        <w:spacing w:after="120" w:line="276" w:lineRule="auto"/>
        <w:ind w:left="360" w:right="-15"/>
        <w:jc w:val="both"/>
        <w:rPr>
          <w:rFonts w:cs="Arial"/>
          <w:b/>
          <w:bCs/>
          <w:color w:val="000000"/>
          <w:sz w:val="20"/>
          <w:szCs w:val="20"/>
        </w:rPr>
      </w:pPr>
    </w:p>
    <w:p w:rsidR="00413E5F" w:rsidRPr="006A0037" w:rsidRDefault="00413E5F" w:rsidP="00DB11A0">
      <w:pPr>
        <w:spacing w:after="120" w:line="276" w:lineRule="auto"/>
        <w:ind w:left="360" w:right="-15"/>
        <w:jc w:val="both"/>
        <w:rPr>
          <w:rFonts w:cs="Arial"/>
          <w:b/>
          <w:bCs/>
          <w:color w:val="000000"/>
          <w:sz w:val="20"/>
          <w:szCs w:val="20"/>
        </w:rPr>
      </w:pPr>
    </w:p>
    <w:p w:rsidR="001E14AF" w:rsidRPr="006A0037" w:rsidRDefault="001E14AF" w:rsidP="00E5586D">
      <w:pPr>
        <w:numPr>
          <w:ilvl w:val="0"/>
          <w:numId w:val="1"/>
        </w:numPr>
        <w:spacing w:before="120" w:after="120" w:line="276" w:lineRule="auto"/>
        <w:ind w:left="0" w:firstLine="0"/>
        <w:jc w:val="both"/>
        <w:rPr>
          <w:rFonts w:cs="Arial"/>
          <w:b/>
          <w:bCs/>
          <w:color w:val="000000"/>
          <w:sz w:val="20"/>
          <w:szCs w:val="20"/>
        </w:rPr>
      </w:pPr>
      <w:r w:rsidRPr="006A0037">
        <w:rPr>
          <w:rFonts w:cs="Arial"/>
          <w:b/>
          <w:bCs/>
          <w:color w:val="000000"/>
          <w:sz w:val="20"/>
          <w:szCs w:val="20"/>
        </w:rPr>
        <w:t>ENTREGA E CRITÉRIOS DE ACEITAÇÃO DO OBJETO.</w:t>
      </w:r>
    </w:p>
    <w:p w:rsidR="001E14AF" w:rsidRPr="006F6250" w:rsidRDefault="001E14AF" w:rsidP="00E5586D">
      <w:pPr>
        <w:numPr>
          <w:ilvl w:val="1"/>
          <w:numId w:val="1"/>
        </w:numPr>
        <w:spacing w:before="120" w:after="120" w:line="276" w:lineRule="auto"/>
        <w:ind w:left="425" w:firstLine="0"/>
        <w:jc w:val="both"/>
        <w:rPr>
          <w:rFonts w:cs="Arial"/>
          <w:b/>
          <w:bCs/>
          <w:color w:val="000000"/>
          <w:sz w:val="20"/>
          <w:szCs w:val="20"/>
        </w:rPr>
      </w:pPr>
      <w:r w:rsidRPr="006A0037">
        <w:rPr>
          <w:rFonts w:cs="Arial"/>
          <w:iCs/>
          <w:color w:val="000000"/>
          <w:sz w:val="20"/>
          <w:szCs w:val="20"/>
        </w:rPr>
        <w:t xml:space="preserve">O prazo de entrega dos bens é de </w:t>
      </w:r>
      <w:r w:rsidR="0003658D">
        <w:rPr>
          <w:rFonts w:cs="Arial"/>
          <w:iCs/>
          <w:color w:val="000000"/>
          <w:sz w:val="20"/>
          <w:szCs w:val="20"/>
        </w:rPr>
        <w:t>07 (sete)</w:t>
      </w:r>
      <w:r w:rsidRPr="006A0037">
        <w:rPr>
          <w:rFonts w:cs="Arial"/>
          <w:iCs/>
          <w:color w:val="000000"/>
          <w:sz w:val="20"/>
          <w:szCs w:val="20"/>
        </w:rPr>
        <w:t xml:space="preserve"> </w:t>
      </w:r>
      <w:r w:rsidR="004F5DB8" w:rsidRPr="006A0037">
        <w:rPr>
          <w:rFonts w:cs="Arial"/>
          <w:iCs/>
          <w:color w:val="000000"/>
          <w:sz w:val="20"/>
          <w:szCs w:val="20"/>
        </w:rPr>
        <w:t xml:space="preserve">dias, </w:t>
      </w:r>
      <w:r w:rsidRPr="006A0037">
        <w:rPr>
          <w:rFonts w:cs="Arial"/>
          <w:iCs/>
          <w:color w:val="000000"/>
          <w:sz w:val="20"/>
          <w:szCs w:val="20"/>
        </w:rPr>
        <w:t xml:space="preserve">contados </w:t>
      </w:r>
      <w:r w:rsidR="0003658D">
        <w:rPr>
          <w:rFonts w:cs="Arial"/>
          <w:iCs/>
          <w:color w:val="000000"/>
          <w:sz w:val="20"/>
          <w:szCs w:val="20"/>
        </w:rPr>
        <w:t>a partir do recebimento da Nota de Empenho</w:t>
      </w:r>
      <w:r w:rsidRPr="006A0037">
        <w:rPr>
          <w:rFonts w:cs="Arial"/>
          <w:iCs/>
          <w:color w:val="000000"/>
          <w:sz w:val="20"/>
          <w:szCs w:val="20"/>
        </w:rPr>
        <w:t xml:space="preserve">, em remessa </w:t>
      </w:r>
      <w:r w:rsidRPr="0017464A">
        <w:rPr>
          <w:rFonts w:cs="Arial"/>
          <w:iCs/>
          <w:sz w:val="20"/>
          <w:szCs w:val="20"/>
        </w:rPr>
        <w:t>parcelada</w:t>
      </w:r>
      <w:r w:rsidRPr="006A0037">
        <w:rPr>
          <w:rFonts w:cs="Arial"/>
          <w:iCs/>
          <w:color w:val="000000"/>
          <w:sz w:val="20"/>
          <w:szCs w:val="20"/>
        </w:rPr>
        <w:t>, no</w:t>
      </w:r>
      <w:r w:rsidR="0003658D">
        <w:rPr>
          <w:rFonts w:cs="Arial"/>
          <w:iCs/>
          <w:color w:val="000000"/>
          <w:sz w:val="20"/>
          <w:szCs w:val="20"/>
        </w:rPr>
        <w:t xml:space="preserve"> Núcleo de Análises e Pesquisa em Ressonância Magnética Nuclear da Universidade </w:t>
      </w:r>
      <w:r w:rsidR="001B7D6D">
        <w:rPr>
          <w:rFonts w:cs="Arial"/>
          <w:iCs/>
          <w:color w:val="000000"/>
          <w:sz w:val="20"/>
          <w:szCs w:val="20"/>
        </w:rPr>
        <w:t xml:space="preserve">– Campus A. C. Simões, no </w:t>
      </w:r>
      <w:r w:rsidRPr="006A0037">
        <w:rPr>
          <w:rFonts w:cs="Arial"/>
          <w:iCs/>
          <w:color w:val="000000"/>
          <w:sz w:val="20"/>
          <w:szCs w:val="20"/>
        </w:rPr>
        <w:t>endereço</w:t>
      </w:r>
      <w:r w:rsidR="004F5DB8" w:rsidRPr="006A0037">
        <w:rPr>
          <w:rFonts w:cs="Arial"/>
          <w:iCs/>
          <w:color w:val="000000"/>
          <w:sz w:val="20"/>
          <w:szCs w:val="20"/>
        </w:rPr>
        <w:t xml:space="preserve"> </w:t>
      </w:r>
      <w:r w:rsidR="001B7D6D">
        <w:rPr>
          <w:rFonts w:cs="Arial"/>
          <w:iCs/>
          <w:color w:val="000000"/>
          <w:sz w:val="20"/>
          <w:szCs w:val="20"/>
        </w:rPr>
        <w:t xml:space="preserve">Av. Lourival de Melo Mota, S/N, Tabuleiro do Martins, Maceió-AL, CEP 57072-970, telefone (82) 3214-1709, de segunda a sexta feira no horário das </w:t>
      </w:r>
      <w:proofErr w:type="gramStart"/>
      <w:r w:rsidR="001B7D6D">
        <w:rPr>
          <w:rFonts w:cs="Arial"/>
          <w:iCs/>
          <w:color w:val="000000"/>
          <w:sz w:val="20"/>
          <w:szCs w:val="20"/>
        </w:rPr>
        <w:t>09:00</w:t>
      </w:r>
      <w:proofErr w:type="gramEnd"/>
      <w:r w:rsidR="001B7D6D">
        <w:rPr>
          <w:rFonts w:cs="Arial"/>
          <w:iCs/>
          <w:color w:val="000000"/>
          <w:sz w:val="20"/>
          <w:szCs w:val="20"/>
        </w:rPr>
        <w:t xml:space="preserve"> às 12:00 e das 14:00 às 16:00 horas.</w:t>
      </w:r>
      <w:r w:rsidRPr="006A0037">
        <w:rPr>
          <w:rFonts w:cs="Arial"/>
          <w:iCs/>
          <w:color w:val="000000"/>
          <w:sz w:val="20"/>
          <w:szCs w:val="20"/>
        </w:rPr>
        <w:t xml:space="preserve"> </w:t>
      </w:r>
    </w:p>
    <w:p w:rsidR="006F6250" w:rsidRPr="006F6250" w:rsidRDefault="006F6250" w:rsidP="006F6250">
      <w:pPr>
        <w:pStyle w:val="PargrafodaLista"/>
        <w:numPr>
          <w:ilvl w:val="2"/>
          <w:numId w:val="1"/>
        </w:numPr>
        <w:spacing w:before="120" w:after="120" w:line="276" w:lineRule="auto"/>
        <w:jc w:val="both"/>
        <w:rPr>
          <w:rFonts w:cs="Arial"/>
          <w:b/>
          <w:bCs/>
          <w:color w:val="000000"/>
          <w:sz w:val="20"/>
          <w:szCs w:val="20"/>
        </w:rPr>
      </w:pPr>
      <w:r>
        <w:rPr>
          <w:rFonts w:cs="Arial"/>
          <w:b/>
          <w:bCs/>
          <w:color w:val="000000"/>
          <w:sz w:val="20"/>
          <w:szCs w:val="20"/>
        </w:rPr>
        <w:t xml:space="preserve"> </w:t>
      </w:r>
      <w:r>
        <w:rPr>
          <w:rFonts w:cs="Arial"/>
          <w:bCs/>
          <w:color w:val="000000"/>
          <w:sz w:val="20"/>
          <w:szCs w:val="20"/>
        </w:rPr>
        <w:t>A previsão para entrega das parcelas, dentro de 12 meses de validade da Ata de Registro de Preços é a seguinte:</w:t>
      </w:r>
      <w:r w:rsidR="008C0C4B">
        <w:rPr>
          <w:rFonts w:cs="Arial"/>
          <w:bCs/>
          <w:color w:val="000000"/>
          <w:sz w:val="20"/>
          <w:szCs w:val="20"/>
        </w:rPr>
        <w:t xml:space="preserve"> para o item Hélio Líquido serão </w:t>
      </w:r>
      <w:proofErr w:type="gramStart"/>
      <w:r w:rsidR="008C0C4B">
        <w:rPr>
          <w:rFonts w:cs="Arial"/>
          <w:bCs/>
          <w:color w:val="000000"/>
          <w:sz w:val="20"/>
          <w:szCs w:val="20"/>
        </w:rPr>
        <w:t>4</w:t>
      </w:r>
      <w:proofErr w:type="gramEnd"/>
      <w:r w:rsidR="008C0C4B">
        <w:rPr>
          <w:rFonts w:cs="Arial"/>
          <w:bCs/>
          <w:color w:val="000000"/>
          <w:sz w:val="20"/>
          <w:szCs w:val="20"/>
        </w:rPr>
        <w:t xml:space="preserve"> entregas de 150m³, uma a cada três ou quatro meses, a depender das per</w:t>
      </w:r>
      <w:r w:rsidR="006670EF">
        <w:rPr>
          <w:rFonts w:cs="Arial"/>
          <w:bCs/>
          <w:color w:val="000000"/>
          <w:sz w:val="20"/>
          <w:szCs w:val="20"/>
        </w:rPr>
        <w:t xml:space="preserve">das do material no equipamento; já para o item Nitrogênio Líquido a previsão de 1 entrega semanal, </w:t>
      </w:r>
      <w:r w:rsidR="006670EF">
        <w:rPr>
          <w:rFonts w:cs="Arial"/>
          <w:bCs/>
          <w:color w:val="000000"/>
          <w:sz w:val="20"/>
          <w:szCs w:val="20"/>
        </w:rPr>
        <w:lastRenderedPageBreak/>
        <w:t>sendo necessário um número maior de entregas semanais de acordo com a redução do volume do material nos equipamentos. Esta redução maior tem relação direta com a temperatura ambiente, sendo que em períodos mais quentes do ano a volatilização dos materiais citados é maior.</w:t>
      </w:r>
    </w:p>
    <w:p w:rsidR="001E14AF" w:rsidRPr="006A0037" w:rsidRDefault="001E14AF" w:rsidP="00E5586D">
      <w:pPr>
        <w:numPr>
          <w:ilvl w:val="1"/>
          <w:numId w:val="1"/>
        </w:numPr>
        <w:spacing w:before="120" w:after="120" w:line="276" w:lineRule="auto"/>
        <w:ind w:left="425" w:firstLine="0"/>
        <w:jc w:val="both"/>
        <w:rPr>
          <w:rFonts w:cs="Arial"/>
          <w:b/>
          <w:bCs/>
          <w:color w:val="000000"/>
          <w:sz w:val="20"/>
          <w:szCs w:val="20"/>
        </w:rPr>
      </w:pPr>
      <w:r w:rsidRPr="006A0037">
        <w:rPr>
          <w:rFonts w:cs="Arial"/>
          <w:color w:val="000000"/>
          <w:sz w:val="20"/>
          <w:szCs w:val="20"/>
        </w:rPr>
        <w:t xml:space="preserve">Os bens serão recebidos provisoriamente no prazo de </w:t>
      </w:r>
      <w:proofErr w:type="gramStart"/>
      <w:r w:rsidR="00023C33">
        <w:rPr>
          <w:rFonts w:cs="Arial"/>
          <w:color w:val="000000"/>
          <w:sz w:val="20"/>
          <w:szCs w:val="20"/>
        </w:rPr>
        <w:t>3</w:t>
      </w:r>
      <w:proofErr w:type="gramEnd"/>
      <w:r w:rsidR="00E411FB">
        <w:rPr>
          <w:rFonts w:cs="Arial"/>
          <w:color w:val="000000"/>
          <w:sz w:val="20"/>
          <w:szCs w:val="20"/>
        </w:rPr>
        <w:t xml:space="preserve"> </w:t>
      </w:r>
      <w:r w:rsidRPr="006A0037">
        <w:rPr>
          <w:rFonts w:cs="Arial"/>
          <w:color w:val="000000"/>
          <w:sz w:val="20"/>
          <w:szCs w:val="20"/>
        </w:rPr>
        <w:t>(</w:t>
      </w:r>
      <w:r w:rsidR="00023C33">
        <w:rPr>
          <w:rFonts w:cs="Arial"/>
          <w:color w:val="000000"/>
          <w:sz w:val="20"/>
          <w:szCs w:val="20"/>
        </w:rPr>
        <w:t>três</w:t>
      </w:r>
      <w:r w:rsidRPr="006A0037">
        <w:rPr>
          <w:rFonts w:cs="Arial"/>
          <w:color w:val="000000"/>
          <w:sz w:val="20"/>
          <w:szCs w:val="20"/>
        </w:rPr>
        <w:t xml:space="preserve">) dias, pelo(a) responsável pelo acompanhamento e fiscalização do contrato, para efeito de posterior verificação de sua conformidade com as especificações constantes neste </w:t>
      </w:r>
      <w:r w:rsidR="008C1AF7" w:rsidRPr="006A0037">
        <w:rPr>
          <w:rFonts w:cs="Arial"/>
          <w:color w:val="000000"/>
          <w:sz w:val="20"/>
          <w:szCs w:val="20"/>
        </w:rPr>
        <w:t>Termo de R</w:t>
      </w:r>
      <w:r w:rsidRPr="006A0037">
        <w:rPr>
          <w:rFonts w:cs="Arial"/>
          <w:color w:val="000000"/>
          <w:sz w:val="20"/>
          <w:szCs w:val="20"/>
        </w:rPr>
        <w:t xml:space="preserve">eferência e na proposta. </w:t>
      </w:r>
    </w:p>
    <w:p w:rsidR="001E14AF" w:rsidRPr="006A0037" w:rsidRDefault="001E14AF" w:rsidP="00E5586D">
      <w:pPr>
        <w:numPr>
          <w:ilvl w:val="1"/>
          <w:numId w:val="1"/>
        </w:numPr>
        <w:spacing w:before="120" w:after="120" w:line="276" w:lineRule="auto"/>
        <w:ind w:left="425" w:firstLine="0"/>
        <w:jc w:val="both"/>
        <w:rPr>
          <w:rFonts w:cs="Arial"/>
          <w:bCs/>
          <w:color w:val="000000"/>
          <w:sz w:val="20"/>
          <w:szCs w:val="20"/>
        </w:rPr>
      </w:pPr>
      <w:r w:rsidRPr="006A0037">
        <w:rPr>
          <w:rFonts w:cs="Arial"/>
          <w:bCs/>
          <w:color w:val="000000"/>
          <w:sz w:val="20"/>
          <w:szCs w:val="20"/>
        </w:rPr>
        <w:t xml:space="preserve">Os bens poderão ser rejeitados, no todo ou em parte, quando em desacordo com as especificações constantes neste Termo de Referência e na proposta, devendo ser substituídos no prazo de </w:t>
      </w:r>
      <w:proofErr w:type="gramStart"/>
      <w:r w:rsidR="00E411FB">
        <w:rPr>
          <w:rFonts w:cs="Arial"/>
          <w:bCs/>
          <w:color w:val="000000"/>
          <w:sz w:val="20"/>
          <w:szCs w:val="20"/>
        </w:rPr>
        <w:t>5</w:t>
      </w:r>
      <w:proofErr w:type="gramEnd"/>
      <w:r w:rsidR="00E411FB">
        <w:rPr>
          <w:rFonts w:cs="Arial"/>
          <w:bCs/>
          <w:color w:val="000000"/>
          <w:sz w:val="20"/>
          <w:szCs w:val="20"/>
        </w:rPr>
        <w:t xml:space="preserve"> </w:t>
      </w:r>
      <w:r w:rsidRPr="006A0037">
        <w:rPr>
          <w:rFonts w:cs="Arial"/>
          <w:bCs/>
          <w:color w:val="000000"/>
          <w:sz w:val="20"/>
          <w:szCs w:val="20"/>
        </w:rPr>
        <w:t>(</w:t>
      </w:r>
      <w:r w:rsidR="00E411FB">
        <w:rPr>
          <w:rFonts w:cs="Arial"/>
          <w:bCs/>
          <w:color w:val="000000"/>
          <w:sz w:val="20"/>
          <w:szCs w:val="20"/>
        </w:rPr>
        <w:t>cinco</w:t>
      </w:r>
      <w:r w:rsidRPr="006A0037">
        <w:rPr>
          <w:rFonts w:cs="Arial"/>
          <w:bCs/>
          <w:color w:val="000000"/>
          <w:sz w:val="20"/>
          <w:szCs w:val="20"/>
        </w:rPr>
        <w:t>) dias, a contar da notificação da contratada, às suas custas, sem prejuízo da aplicação das penalidades.</w:t>
      </w:r>
    </w:p>
    <w:p w:rsidR="001E14AF" w:rsidRPr="006A0037" w:rsidRDefault="001E14AF" w:rsidP="00E5586D">
      <w:pPr>
        <w:numPr>
          <w:ilvl w:val="1"/>
          <w:numId w:val="1"/>
        </w:numPr>
        <w:spacing w:before="120" w:after="120" w:line="276" w:lineRule="auto"/>
        <w:ind w:left="425" w:firstLine="0"/>
        <w:jc w:val="both"/>
        <w:rPr>
          <w:rFonts w:cs="Arial"/>
          <w:bCs/>
          <w:color w:val="000000"/>
          <w:sz w:val="20"/>
          <w:szCs w:val="20"/>
        </w:rPr>
      </w:pPr>
      <w:r w:rsidRPr="006A0037">
        <w:rPr>
          <w:rFonts w:cs="Arial"/>
          <w:color w:val="000000"/>
          <w:sz w:val="20"/>
          <w:szCs w:val="20"/>
        </w:rPr>
        <w:t xml:space="preserve">Os bens serão recebidos definitivamente no prazo de </w:t>
      </w:r>
      <w:proofErr w:type="gramStart"/>
      <w:r w:rsidR="00023C33">
        <w:rPr>
          <w:rFonts w:cs="Arial"/>
          <w:color w:val="000000"/>
          <w:sz w:val="20"/>
          <w:szCs w:val="20"/>
        </w:rPr>
        <w:t>3</w:t>
      </w:r>
      <w:proofErr w:type="gramEnd"/>
      <w:r w:rsidR="00E411FB">
        <w:rPr>
          <w:rFonts w:cs="Arial"/>
          <w:color w:val="000000"/>
          <w:sz w:val="20"/>
          <w:szCs w:val="20"/>
        </w:rPr>
        <w:t xml:space="preserve"> </w:t>
      </w:r>
      <w:r w:rsidRPr="006A0037">
        <w:rPr>
          <w:rFonts w:cs="Arial"/>
          <w:color w:val="000000"/>
          <w:sz w:val="20"/>
          <w:szCs w:val="20"/>
        </w:rPr>
        <w:t>(</w:t>
      </w:r>
      <w:r w:rsidR="00023C33">
        <w:rPr>
          <w:rFonts w:cs="Arial"/>
          <w:color w:val="000000"/>
          <w:sz w:val="20"/>
          <w:szCs w:val="20"/>
        </w:rPr>
        <w:t>três</w:t>
      </w:r>
      <w:r w:rsidRPr="006A0037">
        <w:rPr>
          <w:rFonts w:cs="Arial"/>
          <w:color w:val="000000"/>
          <w:sz w:val="20"/>
          <w:szCs w:val="20"/>
        </w:rPr>
        <w:t>) dias, contados do recebimento provisório, após a verificação da qualidade e quantidade do material e consequente aceitação mediante termo circunstanciado.</w:t>
      </w:r>
    </w:p>
    <w:p w:rsidR="001E14AF" w:rsidRPr="006A0037" w:rsidRDefault="001E14AF" w:rsidP="00E5586D">
      <w:pPr>
        <w:numPr>
          <w:ilvl w:val="2"/>
          <w:numId w:val="1"/>
        </w:numPr>
        <w:spacing w:before="120" w:after="120" w:line="276" w:lineRule="auto"/>
        <w:ind w:left="1134" w:firstLine="0"/>
        <w:jc w:val="both"/>
        <w:rPr>
          <w:rFonts w:cs="Arial"/>
          <w:b/>
          <w:bCs/>
          <w:color w:val="000000"/>
          <w:sz w:val="20"/>
          <w:szCs w:val="20"/>
        </w:rPr>
      </w:pPr>
      <w:r w:rsidRPr="006A0037">
        <w:rPr>
          <w:rFonts w:cs="Arial"/>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rsidR="001E14AF" w:rsidRPr="006A0037" w:rsidRDefault="001E14AF" w:rsidP="00E5586D">
      <w:pPr>
        <w:numPr>
          <w:ilvl w:val="1"/>
          <w:numId w:val="1"/>
        </w:numPr>
        <w:spacing w:before="120" w:after="120" w:line="276" w:lineRule="auto"/>
        <w:ind w:left="425" w:firstLine="0"/>
        <w:jc w:val="both"/>
        <w:rPr>
          <w:rFonts w:cs="Arial"/>
          <w:color w:val="000000"/>
          <w:sz w:val="20"/>
          <w:szCs w:val="20"/>
        </w:rPr>
      </w:pPr>
      <w:r w:rsidRPr="006A0037">
        <w:rPr>
          <w:rFonts w:cs="Arial"/>
          <w:color w:val="000000"/>
          <w:sz w:val="20"/>
          <w:szCs w:val="20"/>
          <w:lang w:eastAsia="en-US"/>
        </w:rPr>
        <w:t>O recebimento provisório ou definitivo do objeto não exclui a responsabilidade da contratada pelos prejuízos resultantes da incorreta execução do contrato.</w:t>
      </w:r>
    </w:p>
    <w:p w:rsidR="00E35957" w:rsidRDefault="00E35957" w:rsidP="00E35957">
      <w:pPr>
        <w:spacing w:after="120" w:line="276" w:lineRule="auto"/>
        <w:ind w:left="567" w:right="-15"/>
        <w:jc w:val="both"/>
        <w:rPr>
          <w:rFonts w:cs="Arial"/>
          <w:color w:val="000000"/>
          <w:sz w:val="20"/>
          <w:szCs w:val="20"/>
        </w:rPr>
      </w:pPr>
    </w:p>
    <w:p w:rsidR="00413E5F" w:rsidRPr="006A0037" w:rsidRDefault="00413E5F" w:rsidP="00E35957">
      <w:pPr>
        <w:spacing w:after="120" w:line="276" w:lineRule="auto"/>
        <w:ind w:left="567" w:right="-15"/>
        <w:jc w:val="both"/>
        <w:rPr>
          <w:rFonts w:cs="Arial"/>
          <w:color w:val="000000"/>
          <w:sz w:val="20"/>
          <w:szCs w:val="20"/>
        </w:rPr>
      </w:pPr>
    </w:p>
    <w:p w:rsidR="001E14AF" w:rsidRPr="006A0037" w:rsidRDefault="001E14AF" w:rsidP="00E5586D">
      <w:pPr>
        <w:numPr>
          <w:ilvl w:val="0"/>
          <w:numId w:val="1"/>
        </w:numPr>
        <w:spacing w:before="120" w:after="120" w:line="276" w:lineRule="auto"/>
        <w:ind w:left="0" w:firstLine="0"/>
        <w:jc w:val="both"/>
        <w:rPr>
          <w:rFonts w:cs="Arial"/>
          <w:b/>
          <w:color w:val="000000"/>
          <w:sz w:val="20"/>
          <w:szCs w:val="20"/>
        </w:rPr>
      </w:pPr>
      <w:r w:rsidRPr="006A0037">
        <w:rPr>
          <w:rFonts w:cs="Arial"/>
          <w:b/>
          <w:bCs/>
          <w:color w:val="000000"/>
          <w:sz w:val="20"/>
          <w:szCs w:val="20"/>
          <w:lang w:eastAsia="en-US"/>
        </w:rPr>
        <w:t>DAS OBRIGAÇÕES DA CONTRATANTE</w:t>
      </w:r>
    </w:p>
    <w:p w:rsidR="001E14AF" w:rsidRPr="006A0037" w:rsidRDefault="001E14AF" w:rsidP="00E5586D">
      <w:pPr>
        <w:numPr>
          <w:ilvl w:val="1"/>
          <w:numId w:val="1"/>
        </w:numPr>
        <w:spacing w:before="120" w:after="120" w:line="276" w:lineRule="auto"/>
        <w:ind w:left="425" w:firstLine="0"/>
        <w:jc w:val="both"/>
        <w:rPr>
          <w:rFonts w:cs="Arial"/>
          <w:b/>
          <w:color w:val="000000"/>
          <w:sz w:val="20"/>
          <w:szCs w:val="20"/>
        </w:rPr>
      </w:pPr>
      <w:r w:rsidRPr="006A0037">
        <w:rPr>
          <w:rFonts w:cs="Arial"/>
          <w:sz w:val="20"/>
          <w:szCs w:val="20"/>
        </w:rPr>
        <w:t>São obrigações da C</w:t>
      </w:r>
      <w:r w:rsidR="00812ACB" w:rsidRPr="006A0037">
        <w:rPr>
          <w:rFonts w:cs="Arial"/>
          <w:sz w:val="20"/>
          <w:szCs w:val="20"/>
        </w:rPr>
        <w:t>ontratante</w:t>
      </w:r>
      <w:r w:rsidRPr="006A0037">
        <w:rPr>
          <w:rFonts w:cs="Arial"/>
          <w:sz w:val="20"/>
          <w:szCs w:val="20"/>
        </w:rPr>
        <w:t>:</w:t>
      </w:r>
    </w:p>
    <w:p w:rsidR="001E14AF" w:rsidRPr="006A0037" w:rsidRDefault="001E14AF" w:rsidP="00E5586D">
      <w:pPr>
        <w:numPr>
          <w:ilvl w:val="2"/>
          <w:numId w:val="1"/>
        </w:numPr>
        <w:spacing w:before="120" w:after="120" w:line="276" w:lineRule="auto"/>
        <w:ind w:left="1134" w:firstLine="0"/>
        <w:jc w:val="both"/>
        <w:rPr>
          <w:rFonts w:cs="Arial"/>
          <w:b/>
          <w:color w:val="000000"/>
          <w:sz w:val="20"/>
          <w:szCs w:val="20"/>
        </w:rPr>
      </w:pPr>
      <w:proofErr w:type="gramStart"/>
      <w:r w:rsidRPr="006A0037">
        <w:rPr>
          <w:rFonts w:cs="Arial"/>
          <w:sz w:val="20"/>
          <w:szCs w:val="20"/>
        </w:rPr>
        <w:t>receber</w:t>
      </w:r>
      <w:proofErr w:type="gramEnd"/>
      <w:r w:rsidRPr="006A0037">
        <w:rPr>
          <w:rFonts w:cs="Arial"/>
          <w:sz w:val="20"/>
          <w:szCs w:val="20"/>
        </w:rPr>
        <w:t xml:space="preserve"> o objeto no prazo e condições estabelecidas no Edital e seus anexos;</w:t>
      </w:r>
    </w:p>
    <w:p w:rsidR="001E14AF" w:rsidRPr="006A0037" w:rsidRDefault="008C1AF7" w:rsidP="00E5586D">
      <w:pPr>
        <w:numPr>
          <w:ilvl w:val="2"/>
          <w:numId w:val="1"/>
        </w:numPr>
        <w:spacing w:before="120" w:after="120" w:line="276" w:lineRule="auto"/>
        <w:ind w:left="1134" w:firstLine="0"/>
        <w:jc w:val="both"/>
        <w:rPr>
          <w:rFonts w:cs="Arial"/>
          <w:b/>
          <w:color w:val="000000"/>
          <w:sz w:val="20"/>
          <w:szCs w:val="20"/>
        </w:rPr>
      </w:pPr>
      <w:proofErr w:type="gramStart"/>
      <w:r w:rsidRPr="006A0037">
        <w:rPr>
          <w:rFonts w:cs="Arial"/>
          <w:sz w:val="20"/>
          <w:szCs w:val="20"/>
          <w:lang w:eastAsia="en-US"/>
        </w:rPr>
        <w:t>v</w:t>
      </w:r>
      <w:r w:rsidR="001E14AF" w:rsidRPr="006A0037">
        <w:rPr>
          <w:rFonts w:cs="Arial"/>
          <w:sz w:val="20"/>
          <w:szCs w:val="20"/>
          <w:lang w:eastAsia="en-US"/>
        </w:rPr>
        <w:t>erificar</w:t>
      </w:r>
      <w:proofErr w:type="gramEnd"/>
      <w:r w:rsidR="001E14AF" w:rsidRPr="006A0037">
        <w:rPr>
          <w:rFonts w:cs="Arial"/>
          <w:sz w:val="20"/>
          <w:szCs w:val="20"/>
          <w:lang w:eastAsia="en-US"/>
        </w:rPr>
        <w:t xml:space="preserve"> minuciosamente, no prazo fixado, a conformidade dos bens recebidos provisoriamente com as especificações constantes do Edital e da proposta, para fins de aceitação e recebimento definitivo;</w:t>
      </w:r>
    </w:p>
    <w:p w:rsidR="001E14AF" w:rsidRPr="006A0037" w:rsidRDefault="001E14AF" w:rsidP="00E5586D">
      <w:pPr>
        <w:numPr>
          <w:ilvl w:val="2"/>
          <w:numId w:val="1"/>
        </w:numPr>
        <w:spacing w:before="120" w:after="120" w:line="276" w:lineRule="auto"/>
        <w:ind w:left="1134" w:firstLine="0"/>
        <w:jc w:val="both"/>
        <w:rPr>
          <w:rFonts w:cs="Arial"/>
          <w:b/>
          <w:color w:val="000000"/>
          <w:sz w:val="20"/>
          <w:szCs w:val="20"/>
        </w:rPr>
      </w:pPr>
      <w:proofErr w:type="gramStart"/>
      <w:r w:rsidRPr="006A0037">
        <w:rPr>
          <w:rFonts w:cs="Arial"/>
          <w:sz w:val="20"/>
          <w:szCs w:val="20"/>
        </w:rPr>
        <w:t>comunicar</w:t>
      </w:r>
      <w:proofErr w:type="gramEnd"/>
      <w:r w:rsidRPr="006A0037">
        <w:rPr>
          <w:rFonts w:cs="Arial"/>
          <w:sz w:val="20"/>
          <w:szCs w:val="20"/>
        </w:rPr>
        <w:t xml:space="preserve"> à </w:t>
      </w:r>
      <w:r w:rsidR="006D3F97" w:rsidRPr="006A0037">
        <w:rPr>
          <w:rFonts w:cs="Arial"/>
          <w:sz w:val="20"/>
          <w:szCs w:val="20"/>
        </w:rPr>
        <w:t>Contratada</w:t>
      </w:r>
      <w:r w:rsidRPr="006A0037">
        <w:rPr>
          <w:rFonts w:cs="Arial"/>
          <w:sz w:val="20"/>
          <w:szCs w:val="20"/>
        </w:rPr>
        <w:t>, por escrito, sobre imperfeições, falhas ou irregularidades verificadas no objeto fornecido, para que seja substituído, reparado ou corrigido;</w:t>
      </w:r>
    </w:p>
    <w:p w:rsidR="001E14AF" w:rsidRPr="006A0037" w:rsidRDefault="006D3F97" w:rsidP="00E5586D">
      <w:pPr>
        <w:numPr>
          <w:ilvl w:val="2"/>
          <w:numId w:val="1"/>
        </w:numPr>
        <w:spacing w:before="120" w:after="120" w:line="276" w:lineRule="auto"/>
        <w:ind w:left="1134" w:firstLine="0"/>
        <w:jc w:val="both"/>
        <w:rPr>
          <w:rFonts w:cs="Arial"/>
          <w:b/>
          <w:color w:val="000000"/>
          <w:sz w:val="20"/>
          <w:szCs w:val="20"/>
        </w:rPr>
      </w:pPr>
      <w:proofErr w:type="gramStart"/>
      <w:r w:rsidRPr="006A0037">
        <w:rPr>
          <w:rFonts w:cs="Arial"/>
          <w:sz w:val="20"/>
          <w:szCs w:val="20"/>
          <w:lang w:eastAsia="en-US"/>
        </w:rPr>
        <w:t>a</w:t>
      </w:r>
      <w:r w:rsidR="001E14AF" w:rsidRPr="006A0037">
        <w:rPr>
          <w:rFonts w:cs="Arial"/>
          <w:sz w:val="20"/>
          <w:szCs w:val="20"/>
          <w:lang w:eastAsia="en-US"/>
        </w:rPr>
        <w:t>companhar</w:t>
      </w:r>
      <w:proofErr w:type="gramEnd"/>
      <w:r w:rsidR="001E14AF" w:rsidRPr="006A0037">
        <w:rPr>
          <w:rFonts w:cs="Arial"/>
          <w:sz w:val="20"/>
          <w:szCs w:val="20"/>
          <w:lang w:eastAsia="en-US"/>
        </w:rPr>
        <w:t xml:space="preserve"> e fiscalizar o cumprimento das obrigações da Contratada, através de </w:t>
      </w:r>
      <w:r w:rsidRPr="006A0037">
        <w:rPr>
          <w:rFonts w:cs="Arial"/>
          <w:sz w:val="20"/>
          <w:szCs w:val="20"/>
          <w:lang w:eastAsia="en-US"/>
        </w:rPr>
        <w:t>comissão/</w:t>
      </w:r>
      <w:r w:rsidR="001E14AF" w:rsidRPr="006A0037">
        <w:rPr>
          <w:rFonts w:cs="Arial"/>
          <w:sz w:val="20"/>
          <w:szCs w:val="20"/>
          <w:lang w:eastAsia="en-US"/>
        </w:rPr>
        <w:t>servidor especialmente designado;</w:t>
      </w:r>
    </w:p>
    <w:p w:rsidR="001E14AF" w:rsidRPr="006A0037" w:rsidRDefault="001E14AF" w:rsidP="00E5586D">
      <w:pPr>
        <w:numPr>
          <w:ilvl w:val="2"/>
          <w:numId w:val="1"/>
        </w:numPr>
        <w:spacing w:before="120" w:after="120" w:line="276" w:lineRule="auto"/>
        <w:ind w:left="1134" w:firstLine="0"/>
        <w:jc w:val="both"/>
        <w:rPr>
          <w:rFonts w:cs="Arial"/>
          <w:b/>
          <w:color w:val="000000"/>
          <w:sz w:val="20"/>
          <w:szCs w:val="20"/>
        </w:rPr>
      </w:pPr>
      <w:proofErr w:type="gramStart"/>
      <w:r w:rsidRPr="006A0037">
        <w:rPr>
          <w:rFonts w:cs="Arial"/>
          <w:sz w:val="20"/>
          <w:szCs w:val="20"/>
        </w:rPr>
        <w:t>efetuar</w:t>
      </w:r>
      <w:proofErr w:type="gramEnd"/>
      <w:r w:rsidRPr="006A0037">
        <w:rPr>
          <w:rFonts w:cs="Arial"/>
          <w:sz w:val="20"/>
          <w:szCs w:val="20"/>
        </w:rPr>
        <w:t xml:space="preserve"> o pagamento à C</w:t>
      </w:r>
      <w:r w:rsidR="006D3F97" w:rsidRPr="006A0037">
        <w:rPr>
          <w:rFonts w:cs="Arial"/>
          <w:sz w:val="20"/>
          <w:szCs w:val="20"/>
        </w:rPr>
        <w:t>ontratada</w:t>
      </w:r>
      <w:r w:rsidRPr="006A0037">
        <w:rPr>
          <w:rFonts w:cs="Arial"/>
          <w:b/>
          <w:sz w:val="20"/>
          <w:szCs w:val="20"/>
        </w:rPr>
        <w:t xml:space="preserve"> </w:t>
      </w:r>
      <w:r w:rsidRPr="006A0037">
        <w:rPr>
          <w:rFonts w:cs="Arial"/>
          <w:sz w:val="20"/>
          <w:szCs w:val="20"/>
        </w:rPr>
        <w:t>no valor correspondente ao fornecimento do objeto, no prazo e forma estabelecidos n</w:t>
      </w:r>
      <w:r w:rsidR="006D3F97" w:rsidRPr="006A0037">
        <w:rPr>
          <w:rFonts w:cs="Arial"/>
          <w:sz w:val="20"/>
          <w:szCs w:val="20"/>
        </w:rPr>
        <w:t>o</w:t>
      </w:r>
      <w:r w:rsidRPr="006A0037">
        <w:rPr>
          <w:rFonts w:cs="Arial"/>
          <w:sz w:val="20"/>
          <w:szCs w:val="20"/>
        </w:rPr>
        <w:t xml:space="preserve"> </w:t>
      </w:r>
      <w:r w:rsidR="006D3F97" w:rsidRPr="006A0037">
        <w:rPr>
          <w:rFonts w:cs="Arial"/>
          <w:sz w:val="20"/>
          <w:szCs w:val="20"/>
        </w:rPr>
        <w:t>Edital e seus anexos;</w:t>
      </w:r>
    </w:p>
    <w:p w:rsidR="001E14AF" w:rsidRPr="006A0037" w:rsidRDefault="00812ACB" w:rsidP="00E5586D">
      <w:pPr>
        <w:numPr>
          <w:ilvl w:val="1"/>
          <w:numId w:val="1"/>
        </w:numPr>
        <w:spacing w:before="120" w:after="120" w:line="276" w:lineRule="auto"/>
        <w:ind w:left="425" w:firstLine="0"/>
        <w:jc w:val="both"/>
        <w:rPr>
          <w:rFonts w:cs="Arial"/>
          <w:b/>
          <w:color w:val="000000"/>
          <w:sz w:val="20"/>
          <w:szCs w:val="20"/>
        </w:rPr>
      </w:pPr>
      <w:r w:rsidRPr="006A0037">
        <w:rPr>
          <w:rFonts w:cs="Arial"/>
          <w:sz w:val="20"/>
          <w:szCs w:val="20"/>
        </w:rPr>
        <w:t xml:space="preserve">A Administração </w:t>
      </w:r>
      <w:r w:rsidR="001E14AF" w:rsidRPr="006A0037">
        <w:rPr>
          <w:rFonts w:cs="Arial"/>
          <w:sz w:val="20"/>
          <w:szCs w:val="20"/>
        </w:rPr>
        <w:t>não responderá por quaisquer compromissos assumidos pela C</w:t>
      </w:r>
      <w:r w:rsidRPr="006A0037">
        <w:rPr>
          <w:rFonts w:cs="Arial"/>
          <w:sz w:val="20"/>
          <w:szCs w:val="20"/>
        </w:rPr>
        <w:t>ontratada</w:t>
      </w:r>
      <w:r w:rsidR="001E14AF" w:rsidRPr="006A0037">
        <w:rPr>
          <w:rFonts w:cs="Arial"/>
          <w:sz w:val="20"/>
          <w:szCs w:val="20"/>
        </w:rPr>
        <w:t xml:space="preserve"> com terceiros, ainda que vinculados à execução do presente Termo de Contrato, bem como por qualquer dano causado a terceiros em decorrência de ato da C</w:t>
      </w:r>
      <w:r w:rsidRPr="006A0037">
        <w:rPr>
          <w:rFonts w:cs="Arial"/>
          <w:sz w:val="20"/>
          <w:szCs w:val="20"/>
        </w:rPr>
        <w:t>ontratada</w:t>
      </w:r>
      <w:r w:rsidR="001E14AF" w:rsidRPr="006A0037">
        <w:rPr>
          <w:rFonts w:cs="Arial"/>
          <w:sz w:val="20"/>
          <w:szCs w:val="20"/>
        </w:rPr>
        <w:t>, de seus empregados, prepostos ou subordinados.</w:t>
      </w:r>
    </w:p>
    <w:p w:rsidR="00602426" w:rsidRPr="006A0037" w:rsidRDefault="00602426" w:rsidP="00E5586D">
      <w:pPr>
        <w:numPr>
          <w:ilvl w:val="1"/>
          <w:numId w:val="1"/>
        </w:numPr>
        <w:spacing w:before="120" w:after="120" w:line="276" w:lineRule="auto"/>
        <w:ind w:left="425" w:firstLine="0"/>
        <w:jc w:val="both"/>
        <w:rPr>
          <w:rFonts w:cs="Arial"/>
          <w:color w:val="000000"/>
          <w:sz w:val="20"/>
          <w:szCs w:val="20"/>
        </w:rPr>
      </w:pPr>
      <w:r w:rsidRPr="006A0037">
        <w:rPr>
          <w:rFonts w:cs="Arial"/>
          <w:color w:val="000000"/>
          <w:sz w:val="20"/>
          <w:szCs w:val="20"/>
        </w:rPr>
        <w:t>A Administração realizará pesquisa de preços periodicamente, em prazo não superior a 180 (cento e oitenta) dias, a fim de verificar a vantajosidade dos preços registrados em Ata.</w:t>
      </w:r>
    </w:p>
    <w:p w:rsidR="00E35957" w:rsidRDefault="00E35957" w:rsidP="00E35957">
      <w:pPr>
        <w:spacing w:after="120" w:line="276" w:lineRule="auto"/>
        <w:ind w:left="360" w:right="-15"/>
        <w:jc w:val="both"/>
        <w:rPr>
          <w:rFonts w:cs="Arial"/>
          <w:b/>
          <w:color w:val="000000"/>
          <w:sz w:val="20"/>
          <w:szCs w:val="20"/>
        </w:rPr>
      </w:pPr>
    </w:p>
    <w:p w:rsidR="00413E5F" w:rsidRPr="006A0037" w:rsidRDefault="00413E5F" w:rsidP="00E35957">
      <w:pPr>
        <w:spacing w:after="120" w:line="276" w:lineRule="auto"/>
        <w:ind w:left="360" w:right="-15"/>
        <w:jc w:val="both"/>
        <w:rPr>
          <w:rFonts w:cs="Arial"/>
          <w:b/>
          <w:color w:val="000000"/>
          <w:sz w:val="20"/>
          <w:szCs w:val="20"/>
        </w:rPr>
      </w:pPr>
    </w:p>
    <w:p w:rsidR="001E14AF" w:rsidRPr="006A0037" w:rsidRDefault="001E14AF" w:rsidP="00E5586D">
      <w:pPr>
        <w:numPr>
          <w:ilvl w:val="0"/>
          <w:numId w:val="1"/>
        </w:numPr>
        <w:spacing w:after="120" w:line="276" w:lineRule="auto"/>
        <w:ind w:right="-15"/>
        <w:jc w:val="both"/>
        <w:rPr>
          <w:rFonts w:cs="Arial"/>
          <w:b/>
          <w:color w:val="000000"/>
          <w:sz w:val="20"/>
          <w:szCs w:val="20"/>
        </w:rPr>
      </w:pPr>
      <w:r w:rsidRPr="006A0037">
        <w:rPr>
          <w:rFonts w:cs="Arial"/>
          <w:b/>
          <w:sz w:val="20"/>
          <w:szCs w:val="20"/>
        </w:rPr>
        <w:t>OBRIGAÇÕES DA CONTRATADA</w:t>
      </w:r>
    </w:p>
    <w:p w:rsidR="001E14AF" w:rsidRPr="006A0037" w:rsidRDefault="001E14AF" w:rsidP="00E5586D">
      <w:pPr>
        <w:numPr>
          <w:ilvl w:val="1"/>
          <w:numId w:val="1"/>
        </w:numPr>
        <w:spacing w:before="120" w:after="120" w:line="276" w:lineRule="auto"/>
        <w:ind w:left="425" w:firstLine="0"/>
        <w:jc w:val="both"/>
        <w:rPr>
          <w:rFonts w:cs="Arial"/>
          <w:b/>
          <w:color w:val="000000"/>
          <w:sz w:val="20"/>
          <w:szCs w:val="20"/>
        </w:rPr>
      </w:pPr>
      <w:r w:rsidRPr="006A0037">
        <w:rPr>
          <w:rFonts w:cs="Arial"/>
          <w:sz w:val="20"/>
          <w:szCs w:val="20"/>
        </w:rPr>
        <w:lastRenderedPageBreak/>
        <w:t>A C</w:t>
      </w:r>
      <w:r w:rsidR="00812ACB" w:rsidRPr="006A0037">
        <w:rPr>
          <w:rFonts w:cs="Arial"/>
          <w:sz w:val="20"/>
          <w:szCs w:val="20"/>
        </w:rPr>
        <w:t xml:space="preserve">ontratada </w:t>
      </w:r>
      <w:r w:rsidRPr="006A0037">
        <w:rPr>
          <w:rFonts w:cs="Arial"/>
          <w:sz w:val="20"/>
          <w:szCs w:val="20"/>
        </w:rPr>
        <w:t>deve cumprir todas as obrigações constantes no Edital, seus anexos e sua proposta, assumindo como exclusivamente seus os riscos e as despesas decorrentes da boa e perfeita execução do objeto e, ainda:</w:t>
      </w:r>
    </w:p>
    <w:p w:rsidR="001E14AF" w:rsidRPr="00B54762" w:rsidRDefault="001E14AF" w:rsidP="00E5586D">
      <w:pPr>
        <w:numPr>
          <w:ilvl w:val="2"/>
          <w:numId w:val="1"/>
        </w:numPr>
        <w:spacing w:before="120" w:after="120" w:line="276" w:lineRule="auto"/>
        <w:ind w:left="1134" w:firstLine="0"/>
        <w:jc w:val="both"/>
        <w:rPr>
          <w:rFonts w:cs="Arial"/>
          <w:b/>
          <w:sz w:val="20"/>
          <w:szCs w:val="20"/>
        </w:rPr>
      </w:pPr>
      <w:proofErr w:type="gramStart"/>
      <w:r w:rsidRPr="00B54762">
        <w:rPr>
          <w:rFonts w:cs="Arial"/>
          <w:sz w:val="20"/>
          <w:szCs w:val="20"/>
        </w:rPr>
        <w:t>efetuar</w:t>
      </w:r>
      <w:proofErr w:type="gramEnd"/>
      <w:r w:rsidRPr="00B54762">
        <w:rPr>
          <w:rFonts w:cs="Arial"/>
          <w:sz w:val="20"/>
          <w:szCs w:val="20"/>
        </w:rPr>
        <w:t xml:space="preserve"> a entrega do objeto em perfeitas condições, conforme especificações, prazo e local constantes no Edital e seus anexos, acompanhado da respectiva nota fiscal, na qual constarão as indicações referentes a: marca, fabricante, modelo, procedência e prazo validade;</w:t>
      </w:r>
    </w:p>
    <w:p w:rsidR="001E14AF" w:rsidRPr="006A0037" w:rsidRDefault="001E14AF" w:rsidP="00E5586D">
      <w:pPr>
        <w:numPr>
          <w:ilvl w:val="2"/>
          <w:numId w:val="1"/>
        </w:numPr>
        <w:spacing w:before="120" w:after="120" w:line="276" w:lineRule="auto"/>
        <w:ind w:left="1134" w:firstLine="0"/>
        <w:jc w:val="both"/>
        <w:rPr>
          <w:rFonts w:cs="Arial"/>
          <w:sz w:val="20"/>
          <w:szCs w:val="20"/>
        </w:rPr>
      </w:pPr>
      <w:proofErr w:type="gramStart"/>
      <w:r w:rsidRPr="006A0037">
        <w:rPr>
          <w:rFonts w:cs="Arial"/>
          <w:sz w:val="20"/>
          <w:szCs w:val="20"/>
        </w:rPr>
        <w:t>responsabilizar</w:t>
      </w:r>
      <w:proofErr w:type="gramEnd"/>
      <w:r w:rsidRPr="006A0037">
        <w:rPr>
          <w:rFonts w:cs="Arial"/>
          <w:sz w:val="20"/>
          <w:szCs w:val="20"/>
        </w:rPr>
        <w:t>-se pelos vícios e danos decorrentes do objeto, de acordo com os artigos 12, 13</w:t>
      </w:r>
      <w:r w:rsidR="006E0448" w:rsidRPr="006A0037">
        <w:rPr>
          <w:rFonts w:cs="Arial"/>
          <w:sz w:val="20"/>
          <w:szCs w:val="20"/>
        </w:rPr>
        <w:t xml:space="preserve"> e</w:t>
      </w:r>
      <w:r w:rsidRPr="006A0037">
        <w:rPr>
          <w:rFonts w:cs="Arial"/>
          <w:sz w:val="20"/>
          <w:szCs w:val="20"/>
        </w:rPr>
        <w:t xml:space="preserve"> 1</w:t>
      </w:r>
      <w:r w:rsidR="006E0448" w:rsidRPr="006A0037">
        <w:rPr>
          <w:rFonts w:cs="Arial"/>
          <w:sz w:val="20"/>
          <w:szCs w:val="20"/>
        </w:rPr>
        <w:t>7</w:t>
      </w:r>
      <w:r w:rsidRPr="006A0037">
        <w:rPr>
          <w:rFonts w:cs="Arial"/>
          <w:sz w:val="20"/>
          <w:szCs w:val="20"/>
        </w:rPr>
        <w:t xml:space="preserve"> a 27, do Código de Defesa do Consumidor (Lei nº 8.078, de 1990);</w:t>
      </w:r>
    </w:p>
    <w:p w:rsidR="001E14AF" w:rsidRPr="006A0037" w:rsidRDefault="001E14AF" w:rsidP="00E5586D">
      <w:pPr>
        <w:numPr>
          <w:ilvl w:val="2"/>
          <w:numId w:val="1"/>
        </w:numPr>
        <w:spacing w:before="120" w:after="120" w:line="276" w:lineRule="auto"/>
        <w:ind w:left="1134" w:firstLine="0"/>
        <w:jc w:val="both"/>
        <w:rPr>
          <w:rFonts w:cs="Arial"/>
          <w:sz w:val="20"/>
          <w:szCs w:val="20"/>
        </w:rPr>
      </w:pPr>
      <w:proofErr w:type="gramStart"/>
      <w:r w:rsidRPr="006A0037">
        <w:rPr>
          <w:rFonts w:cs="Arial"/>
          <w:sz w:val="20"/>
          <w:szCs w:val="20"/>
        </w:rPr>
        <w:t>substituir</w:t>
      </w:r>
      <w:proofErr w:type="gramEnd"/>
      <w:r w:rsidRPr="006A0037">
        <w:rPr>
          <w:rFonts w:cs="Arial"/>
          <w:sz w:val="20"/>
          <w:szCs w:val="20"/>
        </w:rPr>
        <w:t>, reparar ou corrigir, às suas expensas, no prazo fixado neste Termo de Referência, o objeto com avarias ou defeitos;</w:t>
      </w:r>
    </w:p>
    <w:p w:rsidR="001E14AF" w:rsidRPr="006A0037" w:rsidRDefault="001E14AF" w:rsidP="00E5586D">
      <w:pPr>
        <w:numPr>
          <w:ilvl w:val="2"/>
          <w:numId w:val="1"/>
        </w:numPr>
        <w:spacing w:before="120" w:after="120" w:line="276" w:lineRule="auto"/>
        <w:ind w:left="1134" w:firstLine="0"/>
        <w:jc w:val="both"/>
        <w:rPr>
          <w:rFonts w:cs="Arial"/>
          <w:sz w:val="20"/>
          <w:szCs w:val="20"/>
        </w:rPr>
      </w:pPr>
      <w:proofErr w:type="gramStart"/>
      <w:r w:rsidRPr="006A0037">
        <w:rPr>
          <w:rFonts w:cs="Arial"/>
          <w:sz w:val="20"/>
          <w:szCs w:val="20"/>
        </w:rPr>
        <w:t>comunicar</w:t>
      </w:r>
      <w:proofErr w:type="gramEnd"/>
      <w:r w:rsidRPr="006A0037">
        <w:rPr>
          <w:rFonts w:cs="Arial"/>
          <w:sz w:val="20"/>
          <w:szCs w:val="20"/>
        </w:rPr>
        <w:t xml:space="preserve"> à C</w:t>
      </w:r>
      <w:r w:rsidR="00812ACB" w:rsidRPr="006A0037">
        <w:rPr>
          <w:rFonts w:cs="Arial"/>
          <w:sz w:val="20"/>
          <w:szCs w:val="20"/>
        </w:rPr>
        <w:t>ontratante</w:t>
      </w:r>
      <w:r w:rsidRPr="006A0037">
        <w:rPr>
          <w:rFonts w:cs="Arial"/>
          <w:sz w:val="20"/>
          <w:szCs w:val="20"/>
        </w:rPr>
        <w:t>, no prazo máximo de 24 (vinte e quatro) horas que antecede a data da entrega, os motivos que impossibilitem o cumprimento do prazo previsto, com a devida comprovação;</w:t>
      </w:r>
    </w:p>
    <w:p w:rsidR="001E14AF" w:rsidRPr="006A0037" w:rsidRDefault="001E14AF" w:rsidP="00E5586D">
      <w:pPr>
        <w:numPr>
          <w:ilvl w:val="2"/>
          <w:numId w:val="1"/>
        </w:numPr>
        <w:spacing w:before="120" w:after="120" w:line="276" w:lineRule="auto"/>
        <w:ind w:left="1134" w:firstLine="0"/>
        <w:jc w:val="both"/>
        <w:rPr>
          <w:rFonts w:cs="Arial"/>
          <w:sz w:val="20"/>
          <w:szCs w:val="20"/>
        </w:rPr>
      </w:pPr>
      <w:proofErr w:type="gramStart"/>
      <w:r w:rsidRPr="006A0037">
        <w:rPr>
          <w:rFonts w:cs="Arial"/>
          <w:sz w:val="20"/>
          <w:szCs w:val="20"/>
        </w:rPr>
        <w:t>manter</w:t>
      </w:r>
      <w:proofErr w:type="gramEnd"/>
      <w:r w:rsidRPr="006A0037">
        <w:rPr>
          <w:rFonts w:cs="Arial"/>
          <w:sz w:val="20"/>
          <w:szCs w:val="20"/>
        </w:rPr>
        <w:t>, durante toda a execução do contrato, em compatibilidade com as obrigações assumidas, todas as condições de habilitação e qualificação exigidas na licitação;</w:t>
      </w:r>
    </w:p>
    <w:p w:rsidR="001E14AF" w:rsidRPr="006A0037" w:rsidRDefault="001E14AF" w:rsidP="00E5586D">
      <w:pPr>
        <w:numPr>
          <w:ilvl w:val="2"/>
          <w:numId w:val="1"/>
        </w:numPr>
        <w:spacing w:before="120" w:after="120" w:line="276" w:lineRule="auto"/>
        <w:ind w:left="1134" w:firstLine="0"/>
        <w:jc w:val="both"/>
        <w:rPr>
          <w:rFonts w:cs="Arial"/>
          <w:sz w:val="20"/>
          <w:szCs w:val="20"/>
        </w:rPr>
      </w:pPr>
      <w:proofErr w:type="gramStart"/>
      <w:r w:rsidRPr="006A0037">
        <w:rPr>
          <w:rFonts w:cs="Arial"/>
          <w:sz w:val="20"/>
          <w:szCs w:val="20"/>
        </w:rPr>
        <w:t>indicar</w:t>
      </w:r>
      <w:proofErr w:type="gramEnd"/>
      <w:r w:rsidRPr="006A0037">
        <w:rPr>
          <w:rFonts w:cs="Arial"/>
          <w:sz w:val="20"/>
          <w:szCs w:val="20"/>
        </w:rPr>
        <w:t xml:space="preserve"> preposto para representá-la durante a execução do contrato.</w:t>
      </w:r>
    </w:p>
    <w:p w:rsidR="00DB11A0" w:rsidRDefault="00DB11A0" w:rsidP="00DB11A0">
      <w:pPr>
        <w:spacing w:after="120" w:line="276" w:lineRule="auto"/>
        <w:ind w:left="360" w:right="-15"/>
        <w:jc w:val="both"/>
        <w:rPr>
          <w:rFonts w:cs="Arial"/>
          <w:b/>
          <w:color w:val="000000"/>
          <w:sz w:val="20"/>
          <w:szCs w:val="20"/>
        </w:rPr>
      </w:pPr>
    </w:p>
    <w:p w:rsidR="00413E5F" w:rsidRPr="006A0037" w:rsidRDefault="00413E5F" w:rsidP="00DB11A0">
      <w:pPr>
        <w:spacing w:after="120" w:line="276" w:lineRule="auto"/>
        <w:ind w:left="360" w:right="-15"/>
        <w:jc w:val="both"/>
        <w:rPr>
          <w:rFonts w:cs="Arial"/>
          <w:b/>
          <w:color w:val="000000"/>
          <w:sz w:val="20"/>
          <w:szCs w:val="20"/>
        </w:rPr>
      </w:pPr>
    </w:p>
    <w:p w:rsidR="001E14AF" w:rsidRPr="006A0037" w:rsidRDefault="001E14AF" w:rsidP="00E5586D">
      <w:pPr>
        <w:numPr>
          <w:ilvl w:val="0"/>
          <w:numId w:val="1"/>
        </w:numPr>
        <w:spacing w:before="120" w:after="120" w:line="276" w:lineRule="auto"/>
        <w:ind w:left="0" w:firstLine="0"/>
        <w:jc w:val="both"/>
        <w:rPr>
          <w:rFonts w:cs="Arial"/>
          <w:b/>
          <w:color w:val="000000"/>
          <w:sz w:val="20"/>
          <w:szCs w:val="20"/>
        </w:rPr>
      </w:pPr>
      <w:r w:rsidRPr="006A0037">
        <w:rPr>
          <w:rFonts w:cs="Arial"/>
          <w:b/>
          <w:color w:val="000000"/>
          <w:sz w:val="20"/>
          <w:szCs w:val="20"/>
        </w:rPr>
        <w:t>DA SUBCONTRATAÇÃO</w:t>
      </w:r>
    </w:p>
    <w:p w:rsidR="001E14AF" w:rsidRPr="00BE6C96" w:rsidRDefault="00DB11A0" w:rsidP="00BE6C96">
      <w:pPr>
        <w:pStyle w:val="PargrafodaLista"/>
        <w:numPr>
          <w:ilvl w:val="1"/>
          <w:numId w:val="1"/>
        </w:numPr>
        <w:spacing w:before="120" w:after="120" w:line="276" w:lineRule="auto"/>
        <w:ind w:left="426" w:firstLine="0"/>
        <w:jc w:val="both"/>
        <w:rPr>
          <w:rFonts w:cs="Arial"/>
          <w:sz w:val="20"/>
          <w:szCs w:val="20"/>
        </w:rPr>
      </w:pPr>
      <w:r w:rsidRPr="00BE6C96">
        <w:rPr>
          <w:rFonts w:cs="Arial"/>
          <w:sz w:val="20"/>
          <w:szCs w:val="20"/>
        </w:rPr>
        <w:t xml:space="preserve"> </w:t>
      </w:r>
      <w:r w:rsidR="001E14AF" w:rsidRPr="00BE6C96">
        <w:rPr>
          <w:rFonts w:cs="Arial"/>
          <w:sz w:val="20"/>
          <w:szCs w:val="20"/>
        </w:rPr>
        <w:t>Não será admitida a subcontratação do objeto licitatório.</w:t>
      </w:r>
    </w:p>
    <w:p w:rsidR="00470D04" w:rsidRDefault="00470D04" w:rsidP="00470D04">
      <w:pPr>
        <w:spacing w:before="120" w:after="120" w:line="276" w:lineRule="auto"/>
        <w:ind w:left="425"/>
        <w:jc w:val="both"/>
        <w:rPr>
          <w:rFonts w:cs="Arial"/>
          <w:color w:val="000000"/>
          <w:sz w:val="20"/>
          <w:szCs w:val="20"/>
          <w:lang w:eastAsia="en-US"/>
        </w:rPr>
      </w:pPr>
    </w:p>
    <w:p w:rsidR="00413E5F" w:rsidRPr="006A0037" w:rsidRDefault="00413E5F" w:rsidP="00470D04">
      <w:pPr>
        <w:spacing w:before="120" w:after="120" w:line="276" w:lineRule="auto"/>
        <w:ind w:left="425"/>
        <w:jc w:val="both"/>
        <w:rPr>
          <w:rFonts w:cs="Arial"/>
          <w:color w:val="000000"/>
          <w:sz w:val="20"/>
          <w:szCs w:val="20"/>
          <w:lang w:eastAsia="en-US"/>
        </w:rPr>
      </w:pPr>
    </w:p>
    <w:p w:rsidR="00DE56FD" w:rsidRPr="006A0037" w:rsidRDefault="00DE56FD" w:rsidP="00E5586D">
      <w:pPr>
        <w:numPr>
          <w:ilvl w:val="0"/>
          <w:numId w:val="1"/>
        </w:numPr>
        <w:spacing w:after="120" w:line="276" w:lineRule="auto"/>
        <w:ind w:right="-15"/>
        <w:jc w:val="both"/>
        <w:rPr>
          <w:rFonts w:cs="Arial"/>
          <w:b/>
          <w:color w:val="000000"/>
          <w:sz w:val="20"/>
          <w:szCs w:val="20"/>
          <w:lang w:eastAsia="en-US"/>
        </w:rPr>
      </w:pPr>
      <w:r w:rsidRPr="006A0037">
        <w:rPr>
          <w:rFonts w:cs="Arial"/>
          <w:b/>
          <w:color w:val="000000"/>
          <w:sz w:val="20"/>
          <w:szCs w:val="20"/>
          <w:lang w:eastAsia="en-US"/>
        </w:rPr>
        <w:t>ALTERAÇÃO SUBJETIVA</w:t>
      </w:r>
    </w:p>
    <w:p w:rsidR="00862733" w:rsidRPr="006A0037" w:rsidRDefault="00862733" w:rsidP="00E5586D">
      <w:pPr>
        <w:numPr>
          <w:ilvl w:val="1"/>
          <w:numId w:val="1"/>
        </w:numPr>
        <w:spacing w:before="120" w:after="120" w:line="276" w:lineRule="auto"/>
        <w:ind w:left="425" w:firstLine="0"/>
        <w:jc w:val="both"/>
        <w:rPr>
          <w:rFonts w:cs="Arial"/>
          <w:sz w:val="20"/>
          <w:szCs w:val="20"/>
          <w:lang w:eastAsia="en-US"/>
        </w:rPr>
      </w:pPr>
      <w:r w:rsidRPr="006A0037">
        <w:rPr>
          <w:rFonts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70D04" w:rsidRPr="006A0037" w:rsidRDefault="00470D04" w:rsidP="00470D04">
      <w:pPr>
        <w:spacing w:before="120" w:after="120" w:line="276" w:lineRule="auto"/>
        <w:ind w:left="425"/>
        <w:jc w:val="both"/>
        <w:rPr>
          <w:rFonts w:cs="Arial"/>
          <w:sz w:val="20"/>
          <w:szCs w:val="20"/>
          <w:lang w:eastAsia="en-US"/>
        </w:rPr>
      </w:pPr>
    </w:p>
    <w:p w:rsidR="001E14AF" w:rsidRPr="006A0037" w:rsidRDefault="001E14AF" w:rsidP="00E5586D">
      <w:pPr>
        <w:numPr>
          <w:ilvl w:val="0"/>
          <w:numId w:val="1"/>
        </w:numPr>
        <w:spacing w:after="120" w:line="276" w:lineRule="auto"/>
        <w:ind w:right="-15"/>
        <w:jc w:val="both"/>
        <w:rPr>
          <w:rFonts w:cs="Arial"/>
          <w:b/>
          <w:color w:val="000000"/>
          <w:sz w:val="20"/>
          <w:szCs w:val="20"/>
          <w:lang w:eastAsia="en-US"/>
        </w:rPr>
      </w:pPr>
      <w:r w:rsidRPr="006A0037">
        <w:rPr>
          <w:rFonts w:cs="Arial"/>
          <w:b/>
          <w:color w:val="000000"/>
          <w:sz w:val="20"/>
          <w:szCs w:val="20"/>
          <w:lang w:eastAsia="en-US"/>
        </w:rPr>
        <w:t>CONTROLE DA EXECUÇÃO</w:t>
      </w:r>
    </w:p>
    <w:p w:rsidR="009A1099" w:rsidRPr="006A0037" w:rsidRDefault="009A1099" w:rsidP="00E5586D">
      <w:pPr>
        <w:numPr>
          <w:ilvl w:val="1"/>
          <w:numId w:val="1"/>
        </w:numPr>
        <w:spacing w:before="120" w:after="120" w:line="276" w:lineRule="auto"/>
        <w:ind w:left="425" w:firstLine="0"/>
        <w:jc w:val="both"/>
        <w:rPr>
          <w:rFonts w:cs="Arial"/>
          <w:bCs/>
          <w:color w:val="000000"/>
          <w:sz w:val="20"/>
          <w:szCs w:val="20"/>
        </w:rPr>
      </w:pPr>
      <w:r w:rsidRPr="006A0037">
        <w:rPr>
          <w:rFonts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9A1099" w:rsidRPr="006A0037" w:rsidRDefault="009A1099" w:rsidP="00E5586D">
      <w:pPr>
        <w:numPr>
          <w:ilvl w:val="2"/>
          <w:numId w:val="1"/>
        </w:numPr>
        <w:spacing w:before="120" w:after="120" w:line="276" w:lineRule="auto"/>
        <w:ind w:left="1134" w:firstLine="0"/>
        <w:jc w:val="both"/>
        <w:rPr>
          <w:rFonts w:cs="Arial"/>
          <w:bCs/>
          <w:color w:val="000000"/>
          <w:sz w:val="20"/>
          <w:szCs w:val="20"/>
        </w:rPr>
      </w:pPr>
      <w:r w:rsidRPr="006A0037">
        <w:rPr>
          <w:rFonts w:cs="Arial"/>
          <w:color w:val="000000"/>
          <w:sz w:val="20"/>
          <w:szCs w:val="20"/>
          <w:lang w:eastAsia="en-US"/>
        </w:rPr>
        <w:t xml:space="preserve">O recebimento de material de valor superior a R$ 80.000,00 (oitenta mil reais) será confiado a uma comissão de, no mínimo, </w:t>
      </w:r>
      <w:proofErr w:type="gramStart"/>
      <w:r w:rsidRPr="006A0037">
        <w:rPr>
          <w:rFonts w:cs="Arial"/>
          <w:color w:val="000000"/>
          <w:sz w:val="20"/>
          <w:szCs w:val="20"/>
          <w:lang w:eastAsia="en-US"/>
        </w:rPr>
        <w:t>3</w:t>
      </w:r>
      <w:proofErr w:type="gramEnd"/>
      <w:r w:rsidRPr="006A0037">
        <w:rPr>
          <w:rFonts w:cs="Arial"/>
          <w:color w:val="000000"/>
          <w:sz w:val="20"/>
          <w:szCs w:val="20"/>
          <w:lang w:eastAsia="en-US"/>
        </w:rPr>
        <w:t xml:space="preserve"> (três) membros, designados pela autoridade competente.</w:t>
      </w:r>
    </w:p>
    <w:p w:rsidR="001E14AF" w:rsidRPr="006A0037" w:rsidRDefault="001E14AF" w:rsidP="00E5586D">
      <w:pPr>
        <w:numPr>
          <w:ilvl w:val="1"/>
          <w:numId w:val="1"/>
        </w:numPr>
        <w:spacing w:before="120" w:after="120" w:line="276" w:lineRule="auto"/>
        <w:ind w:left="425" w:firstLine="0"/>
        <w:jc w:val="both"/>
        <w:rPr>
          <w:rFonts w:cs="Arial"/>
          <w:color w:val="000000"/>
          <w:sz w:val="20"/>
          <w:szCs w:val="20"/>
          <w:lang w:eastAsia="en-US"/>
        </w:rPr>
      </w:pPr>
      <w:r w:rsidRPr="006A0037">
        <w:rPr>
          <w:rFonts w:cs="Arial"/>
          <w:color w:val="000000"/>
          <w:sz w:val="20"/>
          <w:szCs w:val="20"/>
          <w:lang w:eastAsia="en-US"/>
        </w:rPr>
        <w:t xml:space="preserve">A fiscalização de que trata este item não exclui nem reduz a </w:t>
      </w:r>
      <w:r w:rsidRPr="006A0037">
        <w:rPr>
          <w:rFonts w:cs="Arial"/>
          <w:color w:val="000000"/>
          <w:sz w:val="20"/>
          <w:szCs w:val="20"/>
        </w:rPr>
        <w:t>responsabilidade</w:t>
      </w:r>
      <w:r w:rsidRPr="006A0037">
        <w:rPr>
          <w:rFonts w:cs="Arial"/>
          <w:color w:val="000000"/>
          <w:sz w:val="20"/>
          <w:szCs w:val="20"/>
          <w:lang w:eastAsia="en-US"/>
        </w:rPr>
        <w:t xml:space="preserve"> da </w:t>
      </w:r>
      <w:r w:rsidR="009A1099" w:rsidRPr="006A0037">
        <w:rPr>
          <w:rFonts w:cs="Arial"/>
          <w:color w:val="000000"/>
          <w:sz w:val="20"/>
          <w:szCs w:val="20"/>
          <w:lang w:eastAsia="en-US"/>
        </w:rPr>
        <w:t>Contratada</w:t>
      </w:r>
      <w:r w:rsidRPr="006A0037">
        <w:rPr>
          <w:rFonts w:cs="Arial"/>
          <w:color w:val="000000"/>
          <w:sz w:val="20"/>
          <w:szCs w:val="20"/>
          <w:lang w:eastAsia="en-US"/>
        </w:rPr>
        <w:t>, inclusive perante terceiros, por qualquer irregularidade, ainda que resultante de imperfeições técnicas</w:t>
      </w:r>
      <w:r w:rsidR="009A1099" w:rsidRPr="006A0037">
        <w:rPr>
          <w:rFonts w:cs="Arial"/>
          <w:color w:val="000000"/>
          <w:sz w:val="20"/>
          <w:szCs w:val="20"/>
          <w:lang w:eastAsia="en-US"/>
        </w:rPr>
        <w:t xml:space="preserve"> ou vícios redibitórios, </w:t>
      </w:r>
      <w:r w:rsidRPr="006A0037">
        <w:rPr>
          <w:rFonts w:cs="Arial"/>
          <w:color w:val="000000"/>
          <w:sz w:val="20"/>
          <w:szCs w:val="20"/>
          <w:lang w:eastAsia="en-US"/>
        </w:rPr>
        <w:t xml:space="preserve">e, na ocorrência desta, não implica em </w:t>
      </w:r>
      <w:proofErr w:type="spellStart"/>
      <w:proofErr w:type="gramStart"/>
      <w:r w:rsidRPr="006A0037">
        <w:rPr>
          <w:rFonts w:cs="Arial"/>
          <w:color w:val="000000"/>
          <w:sz w:val="20"/>
          <w:szCs w:val="20"/>
          <w:lang w:eastAsia="en-US"/>
        </w:rPr>
        <w:t>co-responsabilidade</w:t>
      </w:r>
      <w:proofErr w:type="spellEnd"/>
      <w:proofErr w:type="gramEnd"/>
      <w:r w:rsidRPr="006A0037">
        <w:rPr>
          <w:rFonts w:cs="Arial"/>
          <w:color w:val="000000"/>
          <w:sz w:val="20"/>
          <w:szCs w:val="20"/>
          <w:lang w:eastAsia="en-US"/>
        </w:rPr>
        <w:t xml:space="preserve"> da Administração ou de seus agentes e prepostos, de conformidade com o art. 70 da Lei nº 8.666, de 1993.</w:t>
      </w:r>
    </w:p>
    <w:p w:rsidR="001E14AF" w:rsidRPr="006A0037" w:rsidRDefault="001E14AF" w:rsidP="00E5586D">
      <w:pPr>
        <w:numPr>
          <w:ilvl w:val="1"/>
          <w:numId w:val="1"/>
        </w:numPr>
        <w:spacing w:before="120" w:after="120" w:line="276" w:lineRule="auto"/>
        <w:ind w:left="425" w:firstLine="0"/>
        <w:jc w:val="both"/>
        <w:rPr>
          <w:rFonts w:cs="Arial"/>
          <w:color w:val="000000"/>
          <w:sz w:val="20"/>
          <w:szCs w:val="20"/>
        </w:rPr>
      </w:pPr>
      <w:r w:rsidRPr="006A0037">
        <w:rPr>
          <w:rFonts w:cs="Arial"/>
          <w:color w:val="000000"/>
          <w:sz w:val="20"/>
          <w:szCs w:val="20"/>
          <w:lang w:eastAsia="en-US"/>
        </w:rPr>
        <w:lastRenderedPageBreak/>
        <w:t xml:space="preserve">O </w:t>
      </w:r>
      <w:r w:rsidR="009A1099" w:rsidRPr="006A0037">
        <w:rPr>
          <w:rFonts w:cs="Arial"/>
          <w:color w:val="000000"/>
          <w:sz w:val="20"/>
          <w:szCs w:val="20"/>
          <w:lang w:eastAsia="en-US"/>
        </w:rPr>
        <w:t xml:space="preserve">representante da Administração </w:t>
      </w:r>
      <w:r w:rsidRPr="006A0037">
        <w:rPr>
          <w:rFonts w:cs="Arial"/>
          <w:color w:val="000000"/>
          <w:sz w:val="2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6A0037">
        <w:rPr>
          <w:rFonts w:cs="Arial"/>
          <w:color w:val="000000"/>
          <w:sz w:val="20"/>
          <w:szCs w:val="20"/>
          <w:lang w:eastAsia="en-US"/>
        </w:rPr>
        <w:t>larização das falhas</w:t>
      </w:r>
      <w:r w:rsidRPr="006A0037">
        <w:rPr>
          <w:rFonts w:cs="Arial"/>
          <w:color w:val="000000"/>
          <w:sz w:val="20"/>
          <w:szCs w:val="20"/>
          <w:lang w:eastAsia="en-US"/>
        </w:rPr>
        <w:t xml:space="preserve"> ou defeitos observados e encaminhando os apontamentos à autoridade competente para as providências cabíveis.</w:t>
      </w:r>
    </w:p>
    <w:p w:rsidR="00264A8C" w:rsidRPr="006A0037" w:rsidRDefault="00264A8C" w:rsidP="00264A8C">
      <w:pPr>
        <w:spacing w:after="120" w:line="276" w:lineRule="auto"/>
        <w:ind w:left="540" w:right="-17"/>
        <w:jc w:val="both"/>
        <w:rPr>
          <w:rFonts w:cs="Arial"/>
          <w:color w:val="000000"/>
          <w:sz w:val="20"/>
          <w:szCs w:val="20"/>
        </w:rPr>
      </w:pPr>
    </w:p>
    <w:p w:rsidR="001E14AF" w:rsidRPr="00413E5F" w:rsidRDefault="001E14AF" w:rsidP="00E5586D">
      <w:pPr>
        <w:numPr>
          <w:ilvl w:val="0"/>
          <w:numId w:val="1"/>
        </w:numPr>
        <w:spacing w:after="120" w:line="276" w:lineRule="auto"/>
        <w:ind w:right="-15"/>
        <w:jc w:val="both"/>
        <w:rPr>
          <w:rFonts w:cs="Arial"/>
          <w:sz w:val="20"/>
          <w:szCs w:val="20"/>
        </w:rPr>
      </w:pPr>
      <w:r w:rsidRPr="006A0037">
        <w:rPr>
          <w:rFonts w:cs="Arial"/>
          <w:b/>
          <w:sz w:val="20"/>
          <w:szCs w:val="20"/>
        </w:rPr>
        <w:t>DAS SANÇÕES ADMINISTRATIVAS</w:t>
      </w:r>
    </w:p>
    <w:p w:rsidR="00413E5F" w:rsidRPr="006A0037" w:rsidRDefault="00413E5F" w:rsidP="00413E5F">
      <w:pPr>
        <w:spacing w:after="120" w:line="276" w:lineRule="auto"/>
        <w:ind w:left="360" w:right="-15"/>
        <w:jc w:val="both"/>
        <w:rPr>
          <w:rFonts w:cs="Arial"/>
          <w:sz w:val="20"/>
          <w:szCs w:val="20"/>
        </w:rPr>
      </w:pPr>
    </w:p>
    <w:p w:rsidR="00B0778A" w:rsidRPr="00B0778A" w:rsidRDefault="00B0778A" w:rsidP="00B0778A">
      <w:pPr>
        <w:numPr>
          <w:ilvl w:val="1"/>
          <w:numId w:val="1"/>
        </w:numPr>
        <w:spacing w:before="120" w:after="120" w:line="276" w:lineRule="auto"/>
        <w:ind w:left="425" w:firstLine="0"/>
        <w:jc w:val="both"/>
        <w:rPr>
          <w:rFonts w:cs="Arial"/>
          <w:sz w:val="20"/>
          <w:szCs w:val="20"/>
        </w:rPr>
      </w:pPr>
      <w:r w:rsidRPr="00B0778A">
        <w:rPr>
          <w:rFonts w:cs="Arial"/>
          <w:sz w:val="20"/>
          <w:szCs w:val="20"/>
        </w:rPr>
        <w:t>Comete infração administrativa nos termos da Lei nº 8.666, de 1993 e da Lei nº 10.520, de 2002, a Contratada que:</w:t>
      </w:r>
    </w:p>
    <w:p w:rsidR="00B0778A" w:rsidRPr="00B0778A" w:rsidRDefault="00B0778A" w:rsidP="00B0778A">
      <w:pPr>
        <w:numPr>
          <w:ilvl w:val="2"/>
          <w:numId w:val="1"/>
        </w:numPr>
        <w:spacing w:before="120" w:after="120" w:line="276" w:lineRule="auto"/>
        <w:ind w:left="1134" w:firstLine="0"/>
        <w:jc w:val="both"/>
        <w:rPr>
          <w:rFonts w:cs="Arial"/>
          <w:sz w:val="20"/>
          <w:szCs w:val="20"/>
        </w:rPr>
      </w:pPr>
      <w:proofErr w:type="spellStart"/>
      <w:proofErr w:type="gramStart"/>
      <w:r w:rsidRPr="00B0778A">
        <w:rPr>
          <w:rFonts w:cs="Arial"/>
          <w:sz w:val="20"/>
          <w:szCs w:val="20"/>
        </w:rPr>
        <w:t>inexecutar</w:t>
      </w:r>
      <w:proofErr w:type="spellEnd"/>
      <w:proofErr w:type="gramEnd"/>
      <w:r w:rsidRPr="00B0778A">
        <w:rPr>
          <w:rFonts w:cs="Arial"/>
          <w:sz w:val="20"/>
          <w:szCs w:val="20"/>
        </w:rPr>
        <w:t xml:space="preserve"> total ou parcialmente qualquer das obrigações assumidas em decorrência da contratação;</w:t>
      </w:r>
    </w:p>
    <w:p w:rsidR="00B0778A" w:rsidRPr="00B0778A" w:rsidRDefault="00B0778A" w:rsidP="00B0778A">
      <w:pPr>
        <w:numPr>
          <w:ilvl w:val="2"/>
          <w:numId w:val="1"/>
        </w:numPr>
        <w:spacing w:before="120" w:after="120" w:line="276" w:lineRule="auto"/>
        <w:ind w:left="1134" w:firstLine="0"/>
        <w:jc w:val="both"/>
        <w:rPr>
          <w:rFonts w:cs="Arial"/>
          <w:sz w:val="20"/>
          <w:szCs w:val="20"/>
        </w:rPr>
      </w:pPr>
      <w:proofErr w:type="gramStart"/>
      <w:r w:rsidRPr="00B0778A">
        <w:rPr>
          <w:rFonts w:cs="Arial"/>
          <w:sz w:val="20"/>
          <w:szCs w:val="20"/>
        </w:rPr>
        <w:t>ensejar</w:t>
      </w:r>
      <w:proofErr w:type="gramEnd"/>
      <w:r w:rsidRPr="00B0778A">
        <w:rPr>
          <w:rFonts w:cs="Arial"/>
          <w:sz w:val="20"/>
          <w:szCs w:val="20"/>
        </w:rPr>
        <w:t xml:space="preserve"> o retardamento da execução do objeto;</w:t>
      </w:r>
    </w:p>
    <w:p w:rsidR="00B0778A" w:rsidRPr="00B0778A" w:rsidRDefault="00B0778A" w:rsidP="00B0778A">
      <w:pPr>
        <w:numPr>
          <w:ilvl w:val="2"/>
          <w:numId w:val="1"/>
        </w:numPr>
        <w:spacing w:before="120" w:after="120" w:line="276" w:lineRule="auto"/>
        <w:ind w:left="1134" w:firstLine="0"/>
        <w:jc w:val="both"/>
        <w:rPr>
          <w:rFonts w:cs="Arial"/>
          <w:sz w:val="20"/>
          <w:szCs w:val="20"/>
        </w:rPr>
      </w:pPr>
      <w:proofErr w:type="gramStart"/>
      <w:r w:rsidRPr="00B0778A">
        <w:rPr>
          <w:rFonts w:cs="Arial"/>
          <w:sz w:val="20"/>
          <w:szCs w:val="20"/>
        </w:rPr>
        <w:t>fraudar</w:t>
      </w:r>
      <w:proofErr w:type="gramEnd"/>
      <w:r w:rsidRPr="00B0778A">
        <w:rPr>
          <w:rFonts w:cs="Arial"/>
          <w:sz w:val="20"/>
          <w:szCs w:val="20"/>
        </w:rPr>
        <w:t xml:space="preserve"> na execução do contrato;</w:t>
      </w:r>
    </w:p>
    <w:p w:rsidR="00B0778A" w:rsidRPr="00B0778A" w:rsidRDefault="00B0778A" w:rsidP="00B0778A">
      <w:pPr>
        <w:numPr>
          <w:ilvl w:val="2"/>
          <w:numId w:val="1"/>
        </w:numPr>
        <w:spacing w:before="120" w:after="120" w:line="276" w:lineRule="auto"/>
        <w:ind w:left="1134" w:firstLine="0"/>
        <w:jc w:val="both"/>
        <w:rPr>
          <w:rFonts w:cs="Arial"/>
          <w:sz w:val="20"/>
          <w:szCs w:val="20"/>
        </w:rPr>
      </w:pPr>
      <w:proofErr w:type="gramStart"/>
      <w:r w:rsidRPr="00B0778A">
        <w:rPr>
          <w:rFonts w:cs="Arial"/>
          <w:sz w:val="20"/>
          <w:szCs w:val="20"/>
        </w:rPr>
        <w:t>comportar</w:t>
      </w:r>
      <w:proofErr w:type="gramEnd"/>
      <w:r w:rsidRPr="00B0778A">
        <w:rPr>
          <w:rFonts w:cs="Arial"/>
          <w:sz w:val="20"/>
          <w:szCs w:val="20"/>
        </w:rPr>
        <w:t>-se de modo inidôneo;</w:t>
      </w:r>
    </w:p>
    <w:p w:rsidR="00B0778A" w:rsidRPr="00B0778A" w:rsidRDefault="00B0778A" w:rsidP="00B0778A">
      <w:pPr>
        <w:numPr>
          <w:ilvl w:val="2"/>
          <w:numId w:val="1"/>
        </w:numPr>
        <w:spacing w:before="120" w:after="120" w:line="276" w:lineRule="auto"/>
        <w:ind w:left="1134" w:firstLine="0"/>
        <w:jc w:val="both"/>
        <w:rPr>
          <w:rFonts w:cs="Arial"/>
          <w:sz w:val="20"/>
          <w:szCs w:val="20"/>
        </w:rPr>
      </w:pPr>
      <w:proofErr w:type="gramStart"/>
      <w:r w:rsidRPr="00B0778A">
        <w:rPr>
          <w:rFonts w:cs="Arial"/>
          <w:sz w:val="20"/>
          <w:szCs w:val="20"/>
        </w:rPr>
        <w:t>cometer</w:t>
      </w:r>
      <w:proofErr w:type="gramEnd"/>
      <w:r w:rsidRPr="00B0778A">
        <w:rPr>
          <w:rFonts w:cs="Arial"/>
          <w:sz w:val="20"/>
          <w:szCs w:val="20"/>
        </w:rPr>
        <w:t xml:space="preserve"> fraude fiscal;</w:t>
      </w:r>
    </w:p>
    <w:p w:rsidR="00B0778A" w:rsidRPr="00B0778A" w:rsidRDefault="00B0778A" w:rsidP="00B0778A">
      <w:pPr>
        <w:numPr>
          <w:ilvl w:val="2"/>
          <w:numId w:val="1"/>
        </w:numPr>
        <w:spacing w:before="120" w:after="120" w:line="276" w:lineRule="auto"/>
        <w:ind w:left="1134" w:firstLine="0"/>
        <w:jc w:val="both"/>
        <w:rPr>
          <w:rFonts w:cs="Arial"/>
          <w:sz w:val="20"/>
          <w:szCs w:val="20"/>
        </w:rPr>
      </w:pPr>
      <w:proofErr w:type="gramStart"/>
      <w:r w:rsidRPr="00B0778A">
        <w:rPr>
          <w:rFonts w:cs="Arial"/>
          <w:sz w:val="20"/>
          <w:szCs w:val="20"/>
        </w:rPr>
        <w:t>não</w:t>
      </w:r>
      <w:proofErr w:type="gramEnd"/>
      <w:r w:rsidRPr="00B0778A">
        <w:rPr>
          <w:rFonts w:cs="Arial"/>
          <w:sz w:val="20"/>
          <w:szCs w:val="20"/>
        </w:rPr>
        <w:t xml:space="preserve"> mantiver a proposta.</w:t>
      </w:r>
    </w:p>
    <w:p w:rsidR="00B0778A" w:rsidRPr="00B0778A" w:rsidRDefault="00B0778A" w:rsidP="00B0778A">
      <w:pPr>
        <w:numPr>
          <w:ilvl w:val="1"/>
          <w:numId w:val="1"/>
        </w:numPr>
        <w:spacing w:before="120" w:after="120" w:line="276" w:lineRule="auto"/>
        <w:ind w:left="425" w:firstLine="0"/>
        <w:jc w:val="both"/>
        <w:rPr>
          <w:rFonts w:cs="Arial"/>
          <w:sz w:val="20"/>
          <w:szCs w:val="20"/>
        </w:rPr>
      </w:pPr>
      <w:r w:rsidRPr="00B0778A">
        <w:rPr>
          <w:rFonts w:cs="Arial"/>
          <w:sz w:val="20"/>
          <w:szCs w:val="20"/>
        </w:rPr>
        <w:t>A Contratada que cometer qualquer das infrações discriminadas no subitem acima ficará sujeita, sem prejuízo da responsabilidade civil e criminal, às seguintes sanções:</w:t>
      </w:r>
    </w:p>
    <w:p w:rsidR="00B0778A" w:rsidRPr="00B0778A" w:rsidRDefault="00B0778A" w:rsidP="00B0778A">
      <w:pPr>
        <w:numPr>
          <w:ilvl w:val="2"/>
          <w:numId w:val="1"/>
        </w:numPr>
        <w:spacing w:before="120" w:after="120" w:line="276" w:lineRule="auto"/>
        <w:ind w:left="1134" w:firstLine="0"/>
        <w:jc w:val="both"/>
        <w:rPr>
          <w:rFonts w:cs="Arial"/>
          <w:sz w:val="20"/>
          <w:szCs w:val="20"/>
        </w:rPr>
      </w:pPr>
      <w:r w:rsidRPr="00B0778A">
        <w:rPr>
          <w:rFonts w:cs="Arial"/>
          <w:sz w:val="20"/>
          <w:szCs w:val="20"/>
        </w:rPr>
        <w:t>Advertência por:</w:t>
      </w:r>
    </w:p>
    <w:p w:rsidR="00B0778A" w:rsidRPr="00B0778A" w:rsidRDefault="00B0778A" w:rsidP="00B0778A">
      <w:pPr>
        <w:numPr>
          <w:ilvl w:val="3"/>
          <w:numId w:val="1"/>
        </w:numPr>
        <w:spacing w:before="120" w:after="120" w:line="276" w:lineRule="auto"/>
        <w:jc w:val="both"/>
        <w:rPr>
          <w:rFonts w:cs="Arial"/>
          <w:sz w:val="20"/>
          <w:szCs w:val="20"/>
        </w:rPr>
      </w:pPr>
      <w:proofErr w:type="gramStart"/>
      <w:r w:rsidRPr="00B0778A">
        <w:rPr>
          <w:rFonts w:cs="Arial"/>
          <w:sz w:val="20"/>
          <w:szCs w:val="20"/>
        </w:rPr>
        <w:t>atraso</w:t>
      </w:r>
      <w:proofErr w:type="gramEnd"/>
      <w:r w:rsidRPr="00B0778A">
        <w:rPr>
          <w:rFonts w:cs="Arial"/>
          <w:sz w:val="20"/>
          <w:szCs w:val="20"/>
        </w:rPr>
        <w:t xml:space="preserve"> de até 5 (cinco) dias no fornecimento do(s) item(</w:t>
      </w:r>
      <w:proofErr w:type="spellStart"/>
      <w:r w:rsidRPr="00B0778A">
        <w:rPr>
          <w:rFonts w:cs="Arial"/>
          <w:sz w:val="20"/>
          <w:szCs w:val="20"/>
        </w:rPr>
        <w:t>ns</w:t>
      </w:r>
      <w:proofErr w:type="spellEnd"/>
      <w:r w:rsidRPr="00B0778A">
        <w:rPr>
          <w:rFonts w:cs="Arial"/>
          <w:sz w:val="20"/>
          <w:szCs w:val="20"/>
        </w:rPr>
        <w:t xml:space="preserve">), ou na sua substituição quando o fornecimento ocorrer fora das especificações e/ou condições predeterminadas ou por defeito superveniente imputável ao contratado, contado a partir do primeiro dia útil subsequente ao término do prazo previsto para entrega do objeto; </w:t>
      </w:r>
    </w:p>
    <w:p w:rsidR="00B0778A" w:rsidRPr="00B0778A" w:rsidRDefault="00B0778A" w:rsidP="00B0778A">
      <w:pPr>
        <w:numPr>
          <w:ilvl w:val="2"/>
          <w:numId w:val="1"/>
        </w:numPr>
        <w:spacing w:before="120" w:after="120" w:line="276" w:lineRule="auto"/>
        <w:ind w:left="1134" w:firstLine="0"/>
        <w:jc w:val="both"/>
        <w:rPr>
          <w:rFonts w:cs="Arial"/>
          <w:sz w:val="20"/>
          <w:szCs w:val="20"/>
        </w:rPr>
      </w:pPr>
      <w:r w:rsidRPr="00B0778A">
        <w:rPr>
          <w:rFonts w:cs="Arial"/>
          <w:sz w:val="20"/>
          <w:szCs w:val="20"/>
        </w:rPr>
        <w:t>Multa:</w:t>
      </w:r>
    </w:p>
    <w:p w:rsidR="00B0778A" w:rsidRPr="00B0778A" w:rsidRDefault="00B0778A" w:rsidP="00B0778A">
      <w:pPr>
        <w:numPr>
          <w:ilvl w:val="3"/>
          <w:numId w:val="1"/>
        </w:numPr>
        <w:spacing w:before="120" w:after="120" w:line="276" w:lineRule="auto"/>
        <w:jc w:val="both"/>
        <w:rPr>
          <w:rFonts w:cs="Arial"/>
          <w:sz w:val="20"/>
          <w:szCs w:val="20"/>
        </w:rPr>
      </w:pPr>
      <w:proofErr w:type="gramStart"/>
      <w:r w:rsidRPr="00B0778A">
        <w:rPr>
          <w:rFonts w:cs="Arial"/>
          <w:sz w:val="20"/>
          <w:szCs w:val="20"/>
        </w:rPr>
        <w:t>multa</w:t>
      </w:r>
      <w:proofErr w:type="gramEnd"/>
      <w:r w:rsidRPr="00B0778A">
        <w:rPr>
          <w:rFonts w:cs="Arial"/>
          <w:sz w:val="20"/>
          <w:szCs w:val="20"/>
        </w:rPr>
        <w:t xml:space="preserve"> moratória diária de 0,25% (zero vírgula vinte e cinco por cento) a partir do sexto dia de atraso, sobre o valor total do(s) item(</w:t>
      </w:r>
      <w:proofErr w:type="spellStart"/>
      <w:r w:rsidRPr="00B0778A">
        <w:rPr>
          <w:rFonts w:cs="Arial"/>
          <w:sz w:val="20"/>
          <w:szCs w:val="20"/>
        </w:rPr>
        <w:t>ns</w:t>
      </w:r>
      <w:proofErr w:type="spellEnd"/>
      <w:r w:rsidRPr="00B0778A">
        <w:rPr>
          <w:rFonts w:cs="Arial"/>
          <w:sz w:val="20"/>
          <w:szCs w:val="20"/>
        </w:rPr>
        <w:t>) contratado(s), até o limite de180 (cento e oitenta) dias;</w:t>
      </w:r>
    </w:p>
    <w:p w:rsidR="00B0778A" w:rsidRPr="00B0778A" w:rsidRDefault="00B0778A" w:rsidP="00B0778A">
      <w:pPr>
        <w:numPr>
          <w:ilvl w:val="3"/>
          <w:numId w:val="1"/>
        </w:numPr>
        <w:spacing w:before="120" w:after="120" w:line="276" w:lineRule="auto"/>
        <w:jc w:val="both"/>
        <w:rPr>
          <w:rFonts w:cs="Arial"/>
          <w:sz w:val="20"/>
          <w:szCs w:val="20"/>
        </w:rPr>
      </w:pPr>
      <w:proofErr w:type="gramStart"/>
      <w:r w:rsidRPr="00B0778A">
        <w:rPr>
          <w:rFonts w:cs="Arial"/>
          <w:sz w:val="20"/>
          <w:szCs w:val="20"/>
        </w:rPr>
        <w:t>multa</w:t>
      </w:r>
      <w:proofErr w:type="gramEnd"/>
      <w:r w:rsidRPr="00B0778A">
        <w:rPr>
          <w:rFonts w:cs="Arial"/>
          <w:sz w:val="20"/>
          <w:szCs w:val="20"/>
        </w:rPr>
        <w:t xml:space="preserve"> compensatória de 10% (dez por cento) em caso de inexecução parcial, a partir do 181º dia de atraso, ou na sua substituição, total ou parcial, quando o fornecimento ocorrer fora das especificações e/ou condições predeterminadas ou por defeito superveniente imputável ao contratado, ensejando, se couber, a anulação do empenho, a rescisão do contrato e o cancelamento da ata de registro de preços;</w:t>
      </w:r>
    </w:p>
    <w:p w:rsidR="00B0778A" w:rsidRPr="00B0778A" w:rsidRDefault="00B0778A" w:rsidP="00B0778A">
      <w:pPr>
        <w:numPr>
          <w:ilvl w:val="3"/>
          <w:numId w:val="1"/>
        </w:numPr>
        <w:spacing w:before="120" w:after="120" w:line="276" w:lineRule="auto"/>
        <w:jc w:val="both"/>
        <w:rPr>
          <w:rFonts w:cs="Arial"/>
          <w:sz w:val="20"/>
          <w:szCs w:val="20"/>
        </w:rPr>
      </w:pPr>
      <w:proofErr w:type="gramStart"/>
      <w:r w:rsidRPr="00B0778A">
        <w:rPr>
          <w:rFonts w:cs="Arial"/>
          <w:sz w:val="20"/>
          <w:szCs w:val="20"/>
        </w:rPr>
        <w:t>multa</w:t>
      </w:r>
      <w:proofErr w:type="gramEnd"/>
      <w:r w:rsidRPr="00B0778A">
        <w:rPr>
          <w:rFonts w:cs="Arial"/>
          <w:sz w:val="20"/>
          <w:szCs w:val="20"/>
        </w:rPr>
        <w:t xml:space="preserve"> compensatória de 20% (vinte por cento) sobre o valor total do contrato, no caso de inexecução total do objeto;</w:t>
      </w:r>
    </w:p>
    <w:p w:rsidR="00B0778A" w:rsidRPr="00B0778A" w:rsidRDefault="00B0778A" w:rsidP="00B0778A">
      <w:pPr>
        <w:numPr>
          <w:ilvl w:val="3"/>
          <w:numId w:val="1"/>
        </w:numPr>
        <w:spacing w:before="120" w:after="120" w:line="276" w:lineRule="auto"/>
        <w:jc w:val="both"/>
        <w:rPr>
          <w:rFonts w:cs="Arial"/>
          <w:sz w:val="20"/>
          <w:szCs w:val="20"/>
        </w:rPr>
      </w:pPr>
      <w:proofErr w:type="gramStart"/>
      <w:r w:rsidRPr="00B0778A">
        <w:rPr>
          <w:rFonts w:cs="Arial"/>
          <w:sz w:val="20"/>
          <w:szCs w:val="20"/>
        </w:rPr>
        <w:t>as</w:t>
      </w:r>
      <w:proofErr w:type="gramEnd"/>
      <w:r w:rsidRPr="00B0778A">
        <w:rPr>
          <w:rFonts w:cs="Arial"/>
          <w:sz w:val="20"/>
          <w:szCs w:val="20"/>
        </w:rPr>
        <w:t xml:space="preserve"> multas serão recolhidas no prazo de 5 dias úteis após a notificação, por meio de GRU. Não surtindo resultado, poderá ser convertida em impedimento de licitar e contratar com a União, Estados, Distrito Federal ou Municípios pelo prazo de até </w:t>
      </w:r>
      <w:proofErr w:type="gramStart"/>
      <w:r w:rsidRPr="00B0778A">
        <w:rPr>
          <w:rFonts w:cs="Arial"/>
          <w:sz w:val="20"/>
          <w:szCs w:val="20"/>
        </w:rPr>
        <w:t>5</w:t>
      </w:r>
      <w:proofErr w:type="gramEnd"/>
      <w:r w:rsidRPr="00B0778A">
        <w:rPr>
          <w:rFonts w:cs="Arial"/>
          <w:sz w:val="20"/>
          <w:szCs w:val="20"/>
        </w:rPr>
        <w:t xml:space="preserve"> (cinco) anos, conforme preceitua o art. 7º da Lei nº 10.520/2002, a ser apurado e decidido em processo administrativo;</w:t>
      </w:r>
    </w:p>
    <w:p w:rsidR="00B0778A" w:rsidRPr="00B0778A" w:rsidRDefault="00B0778A" w:rsidP="00B0778A">
      <w:pPr>
        <w:numPr>
          <w:ilvl w:val="2"/>
          <w:numId w:val="1"/>
        </w:numPr>
        <w:spacing w:before="120" w:after="120" w:line="276" w:lineRule="auto"/>
        <w:ind w:left="1134" w:firstLine="0"/>
        <w:jc w:val="both"/>
        <w:rPr>
          <w:rFonts w:cs="Arial"/>
          <w:sz w:val="20"/>
          <w:szCs w:val="20"/>
        </w:rPr>
      </w:pPr>
      <w:r w:rsidRPr="00B0778A">
        <w:rPr>
          <w:rFonts w:cs="Arial"/>
          <w:sz w:val="20"/>
          <w:szCs w:val="20"/>
        </w:rPr>
        <w:t xml:space="preserve">Suspensão de licitar com o órgão, entidade ou unidade administrativa pela qual a Administração Pública opera e atua concretamente, pelo prazo de até </w:t>
      </w:r>
      <w:proofErr w:type="gramStart"/>
      <w:r w:rsidRPr="00B0778A">
        <w:rPr>
          <w:rFonts w:cs="Arial"/>
          <w:sz w:val="20"/>
          <w:szCs w:val="20"/>
        </w:rPr>
        <w:t>2</w:t>
      </w:r>
      <w:proofErr w:type="gramEnd"/>
      <w:r w:rsidRPr="00B0778A">
        <w:rPr>
          <w:rFonts w:cs="Arial"/>
          <w:sz w:val="20"/>
          <w:szCs w:val="20"/>
        </w:rPr>
        <w:t xml:space="preserve"> (dois) </w:t>
      </w:r>
      <w:r w:rsidRPr="00B0778A">
        <w:rPr>
          <w:rFonts w:cs="Arial"/>
          <w:sz w:val="20"/>
          <w:szCs w:val="20"/>
        </w:rPr>
        <w:lastRenderedPageBreak/>
        <w:t>anos, no caso de inexecução parcial do contrato, a ser apurado e decidido em processo administrativo;</w:t>
      </w:r>
    </w:p>
    <w:p w:rsidR="00B0778A" w:rsidRPr="00B0778A" w:rsidRDefault="00B0778A" w:rsidP="00B0778A">
      <w:pPr>
        <w:numPr>
          <w:ilvl w:val="3"/>
          <w:numId w:val="1"/>
        </w:numPr>
        <w:spacing w:before="120" w:after="120" w:line="276" w:lineRule="auto"/>
        <w:jc w:val="both"/>
        <w:rPr>
          <w:rFonts w:cs="Arial"/>
          <w:sz w:val="20"/>
          <w:szCs w:val="20"/>
        </w:rPr>
      </w:pPr>
      <w:r w:rsidRPr="00B0778A">
        <w:rPr>
          <w:rFonts w:cs="Arial"/>
          <w:sz w:val="20"/>
          <w:szCs w:val="20"/>
        </w:rPr>
        <w:t xml:space="preserve">Poderá ser aplicada suspensão temporária do direito de participar em licitação ou impedimento de contratar com a entidade licitante e descredenciamento no SICAF, por prazo não superior a </w:t>
      </w:r>
      <w:proofErr w:type="gramStart"/>
      <w:r w:rsidRPr="00B0778A">
        <w:rPr>
          <w:rFonts w:cs="Arial"/>
          <w:sz w:val="20"/>
          <w:szCs w:val="20"/>
        </w:rPr>
        <w:t>2</w:t>
      </w:r>
      <w:proofErr w:type="gramEnd"/>
      <w:r w:rsidRPr="00B0778A">
        <w:rPr>
          <w:rFonts w:cs="Arial"/>
          <w:sz w:val="20"/>
          <w:szCs w:val="20"/>
        </w:rPr>
        <w:t xml:space="preserve"> (dois) anos, diante de caso de reiteração de mesmo comportamento já punido ou omissão de providências para reparação de erros</w:t>
      </w:r>
    </w:p>
    <w:p w:rsidR="00B0778A" w:rsidRPr="00B0778A" w:rsidRDefault="00B0778A" w:rsidP="00B0778A">
      <w:pPr>
        <w:numPr>
          <w:ilvl w:val="2"/>
          <w:numId w:val="1"/>
        </w:numPr>
        <w:spacing w:before="120" w:after="120" w:line="276" w:lineRule="auto"/>
        <w:ind w:left="1134" w:firstLine="0"/>
        <w:jc w:val="both"/>
        <w:rPr>
          <w:rFonts w:cs="Arial"/>
          <w:sz w:val="20"/>
          <w:szCs w:val="20"/>
        </w:rPr>
      </w:pPr>
      <w:r w:rsidRPr="00B0778A">
        <w:rPr>
          <w:rFonts w:cs="Arial"/>
          <w:sz w:val="20"/>
          <w:szCs w:val="20"/>
        </w:rPr>
        <w:t xml:space="preserve">Impedimento de licitar e contratar com a União com o consequente descredenciamento no SICAF, sem prejuízo da multa e das cominações legais, nos casos de: </w:t>
      </w:r>
    </w:p>
    <w:p w:rsidR="00B0778A" w:rsidRPr="00B0778A" w:rsidRDefault="00B0778A" w:rsidP="00B0778A">
      <w:pPr>
        <w:numPr>
          <w:ilvl w:val="3"/>
          <w:numId w:val="1"/>
        </w:numPr>
        <w:spacing w:before="120" w:after="120" w:line="276" w:lineRule="auto"/>
        <w:jc w:val="both"/>
        <w:rPr>
          <w:rFonts w:cs="Arial"/>
          <w:sz w:val="20"/>
          <w:szCs w:val="20"/>
        </w:rPr>
      </w:pPr>
      <w:proofErr w:type="gramStart"/>
      <w:r w:rsidRPr="00B0778A">
        <w:rPr>
          <w:rFonts w:cs="Arial"/>
          <w:sz w:val="20"/>
          <w:szCs w:val="20"/>
        </w:rPr>
        <w:t>ensejar</w:t>
      </w:r>
      <w:proofErr w:type="gramEnd"/>
      <w:r w:rsidRPr="00B0778A">
        <w:rPr>
          <w:rFonts w:cs="Arial"/>
          <w:sz w:val="20"/>
          <w:szCs w:val="20"/>
        </w:rPr>
        <w:t xml:space="preserve"> retardamento da execução de seu objeto: entre 2 (dois) anos e 2 (dois) anos e 6 (seis) meses;</w:t>
      </w:r>
    </w:p>
    <w:p w:rsidR="00B0778A" w:rsidRPr="00B0778A" w:rsidRDefault="00B0778A" w:rsidP="00B0778A">
      <w:pPr>
        <w:numPr>
          <w:ilvl w:val="3"/>
          <w:numId w:val="1"/>
        </w:numPr>
        <w:spacing w:before="120" w:after="120" w:line="276" w:lineRule="auto"/>
        <w:jc w:val="both"/>
        <w:rPr>
          <w:rFonts w:cs="Arial"/>
          <w:sz w:val="20"/>
          <w:szCs w:val="20"/>
        </w:rPr>
      </w:pPr>
      <w:proofErr w:type="gramStart"/>
      <w:r w:rsidRPr="00B0778A">
        <w:rPr>
          <w:rFonts w:cs="Arial"/>
          <w:sz w:val="20"/>
          <w:szCs w:val="20"/>
        </w:rPr>
        <w:t>não</w:t>
      </w:r>
      <w:proofErr w:type="gramEnd"/>
      <w:r w:rsidRPr="00B0778A">
        <w:rPr>
          <w:rFonts w:cs="Arial"/>
          <w:sz w:val="20"/>
          <w:szCs w:val="20"/>
        </w:rPr>
        <w:t xml:space="preserve"> mantiver a proposta, falhar ou fraudar na execução do contrato: entre 2 (dois) anos e 6 (seis) meses e 4 (quatro) anos;</w:t>
      </w:r>
    </w:p>
    <w:p w:rsidR="00B0778A" w:rsidRPr="00B0778A" w:rsidRDefault="00B0778A" w:rsidP="00B0778A">
      <w:pPr>
        <w:numPr>
          <w:ilvl w:val="3"/>
          <w:numId w:val="1"/>
        </w:numPr>
        <w:spacing w:before="120" w:after="120" w:line="276" w:lineRule="auto"/>
        <w:jc w:val="both"/>
        <w:rPr>
          <w:rFonts w:cs="Arial"/>
          <w:sz w:val="20"/>
          <w:szCs w:val="20"/>
        </w:rPr>
      </w:pPr>
      <w:proofErr w:type="gramStart"/>
      <w:r w:rsidRPr="00B0778A">
        <w:rPr>
          <w:rFonts w:cs="Arial"/>
          <w:sz w:val="20"/>
          <w:szCs w:val="20"/>
        </w:rPr>
        <w:t>não</w:t>
      </w:r>
      <w:proofErr w:type="gramEnd"/>
      <w:r w:rsidRPr="00B0778A">
        <w:rPr>
          <w:rFonts w:cs="Arial"/>
          <w:sz w:val="20"/>
          <w:szCs w:val="20"/>
        </w:rPr>
        <w:t xml:space="preserve"> executar os serviços ou entrega de material objeto da licitação: 5 (cinco) anos;</w:t>
      </w:r>
    </w:p>
    <w:p w:rsidR="00B0778A" w:rsidRPr="00B0778A" w:rsidRDefault="00B0778A" w:rsidP="00B0778A">
      <w:pPr>
        <w:numPr>
          <w:ilvl w:val="3"/>
          <w:numId w:val="1"/>
        </w:numPr>
        <w:spacing w:before="120" w:after="120" w:line="276" w:lineRule="auto"/>
        <w:jc w:val="both"/>
        <w:rPr>
          <w:rFonts w:cs="Arial"/>
          <w:sz w:val="20"/>
          <w:szCs w:val="20"/>
        </w:rPr>
      </w:pPr>
      <w:proofErr w:type="gramStart"/>
      <w:r w:rsidRPr="00B0778A">
        <w:rPr>
          <w:rFonts w:cs="Arial"/>
          <w:sz w:val="20"/>
          <w:szCs w:val="20"/>
        </w:rPr>
        <w:t>comportar</w:t>
      </w:r>
      <w:proofErr w:type="gramEnd"/>
      <w:r w:rsidRPr="00B0778A">
        <w:rPr>
          <w:rFonts w:cs="Arial"/>
          <w:sz w:val="20"/>
          <w:szCs w:val="20"/>
        </w:rPr>
        <w:t>-se de modo inidôneo ou cometer fraude fiscal: até 5 (cinco) anos;</w:t>
      </w:r>
    </w:p>
    <w:p w:rsidR="00B0778A" w:rsidRPr="00B0778A" w:rsidRDefault="00B0778A" w:rsidP="00B0778A">
      <w:pPr>
        <w:numPr>
          <w:ilvl w:val="2"/>
          <w:numId w:val="1"/>
        </w:numPr>
        <w:spacing w:before="120" w:after="120" w:line="276" w:lineRule="auto"/>
        <w:ind w:left="1134" w:firstLine="0"/>
        <w:jc w:val="both"/>
        <w:rPr>
          <w:rFonts w:cs="Arial"/>
          <w:sz w:val="20"/>
          <w:szCs w:val="20"/>
        </w:rPr>
      </w:pPr>
      <w:r w:rsidRPr="00B0778A">
        <w:rPr>
          <w:rFonts w:cs="Arial"/>
          <w:sz w:val="20"/>
          <w:szCs w:val="20"/>
        </w:rPr>
        <w:t xml:space="preserve">O licitante ficará sujeito, sem prejuízo da responsabilidade civil (indenização por danos morais) e criminal (detenção de </w:t>
      </w:r>
      <w:proofErr w:type="gramStart"/>
      <w:r w:rsidRPr="00B0778A">
        <w:rPr>
          <w:rFonts w:cs="Arial"/>
          <w:sz w:val="20"/>
          <w:szCs w:val="20"/>
        </w:rPr>
        <w:t>6</w:t>
      </w:r>
      <w:proofErr w:type="gramEnd"/>
      <w:r w:rsidRPr="00B0778A">
        <w:rPr>
          <w:rFonts w:cs="Arial"/>
          <w:sz w:val="20"/>
          <w:szCs w:val="20"/>
        </w:rPr>
        <w:t xml:space="preserve"> meses a 2 anos e multa art. 138 do Código Penal), à sanção de impedimento de licitar, pelo prazo de até 05 anos, se ocasionar eventos que denigram ou caluniem equipe técnica e pregoeiro, bem como pessoas que as integram, inclusive em razão de denúncias sob a acusação de direcionamento de certame, sem a apresentação de provas pertinentes, ou a apresentação de provas infundadas, na sessão do certame (via chat, email, telefone ou outros meios) e/ou em processo administrativo instaurado.</w:t>
      </w:r>
    </w:p>
    <w:p w:rsidR="00B0778A" w:rsidRPr="00B0778A" w:rsidRDefault="00B0778A" w:rsidP="00B0778A">
      <w:pPr>
        <w:numPr>
          <w:ilvl w:val="2"/>
          <w:numId w:val="1"/>
        </w:numPr>
        <w:spacing w:before="120" w:after="120" w:line="276" w:lineRule="auto"/>
        <w:ind w:left="1134" w:firstLine="0"/>
        <w:jc w:val="both"/>
        <w:rPr>
          <w:rFonts w:cs="Arial"/>
          <w:sz w:val="20"/>
          <w:szCs w:val="20"/>
        </w:rPr>
      </w:pPr>
      <w:r w:rsidRPr="00B0778A">
        <w:rPr>
          <w:rFonts w:cs="Arial"/>
          <w:sz w:val="20"/>
          <w:szCs w:val="20"/>
        </w:rPr>
        <w:t>Casos fortuitos, omissos ou de força maior serão avaliados e decididos pela Comissão de Penalidades de acordo com o grau da infração cometida.</w:t>
      </w:r>
    </w:p>
    <w:p w:rsidR="00B0778A" w:rsidRPr="00B0778A" w:rsidRDefault="00B0778A" w:rsidP="00B0778A">
      <w:pPr>
        <w:numPr>
          <w:ilvl w:val="2"/>
          <w:numId w:val="1"/>
        </w:numPr>
        <w:spacing w:before="120" w:after="120" w:line="276" w:lineRule="auto"/>
        <w:ind w:left="1134" w:firstLine="0"/>
        <w:jc w:val="both"/>
        <w:rPr>
          <w:rFonts w:cs="Arial"/>
          <w:sz w:val="20"/>
          <w:szCs w:val="20"/>
        </w:rPr>
      </w:pPr>
      <w:r w:rsidRPr="00B0778A">
        <w:rPr>
          <w:rFonts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0778A" w:rsidRPr="00B0778A" w:rsidRDefault="00B0778A" w:rsidP="00B0778A">
      <w:pPr>
        <w:numPr>
          <w:ilvl w:val="2"/>
          <w:numId w:val="1"/>
        </w:numPr>
        <w:spacing w:before="120" w:after="120" w:line="276" w:lineRule="auto"/>
        <w:ind w:left="1134" w:firstLine="0"/>
        <w:jc w:val="both"/>
        <w:rPr>
          <w:rFonts w:cs="Arial"/>
          <w:sz w:val="20"/>
          <w:szCs w:val="20"/>
        </w:rPr>
      </w:pPr>
      <w:r w:rsidRPr="00B0778A">
        <w:rPr>
          <w:rFonts w:cs="Arial"/>
          <w:sz w:val="20"/>
          <w:szCs w:val="20"/>
        </w:rPr>
        <w:t>Para fins de dosagem da sanção, serão avaliados a gravidade da infração e os antecedentes do fornecedor no âmbito da Administração Pública Federal;</w:t>
      </w:r>
    </w:p>
    <w:p w:rsidR="00B0778A" w:rsidRPr="00B0778A" w:rsidRDefault="00B0778A" w:rsidP="00B0778A">
      <w:pPr>
        <w:numPr>
          <w:ilvl w:val="1"/>
          <w:numId w:val="1"/>
        </w:numPr>
        <w:spacing w:before="120" w:after="120" w:line="276" w:lineRule="auto"/>
        <w:ind w:left="425" w:firstLine="0"/>
        <w:jc w:val="both"/>
        <w:rPr>
          <w:rFonts w:cs="Arial"/>
          <w:sz w:val="20"/>
          <w:szCs w:val="20"/>
        </w:rPr>
      </w:pPr>
      <w:r w:rsidRPr="00B0778A">
        <w:rPr>
          <w:rFonts w:cs="Arial"/>
          <w:sz w:val="20"/>
          <w:szCs w:val="20"/>
        </w:rPr>
        <w:t xml:space="preserve">Também </w:t>
      </w:r>
      <w:proofErr w:type="gramStart"/>
      <w:r w:rsidRPr="00B0778A">
        <w:rPr>
          <w:rFonts w:cs="Arial"/>
          <w:sz w:val="20"/>
          <w:szCs w:val="20"/>
        </w:rPr>
        <w:t>ficam</w:t>
      </w:r>
      <w:proofErr w:type="gramEnd"/>
      <w:r w:rsidRPr="00B0778A">
        <w:rPr>
          <w:rFonts w:cs="Arial"/>
          <w:sz w:val="20"/>
          <w:szCs w:val="20"/>
        </w:rPr>
        <w:t xml:space="preserve"> sujeitas às penalidades do art. 87, III e IV da Lei nº 8.666, de 1993, as empresas e os profissionais que:</w:t>
      </w:r>
    </w:p>
    <w:p w:rsidR="00B0778A" w:rsidRPr="00B0778A" w:rsidRDefault="00B0778A" w:rsidP="00B0778A">
      <w:pPr>
        <w:numPr>
          <w:ilvl w:val="2"/>
          <w:numId w:val="1"/>
        </w:numPr>
        <w:spacing w:before="120" w:after="120" w:line="276" w:lineRule="auto"/>
        <w:ind w:left="1134" w:firstLine="0"/>
        <w:jc w:val="both"/>
        <w:rPr>
          <w:rFonts w:cs="Arial"/>
          <w:sz w:val="20"/>
          <w:szCs w:val="20"/>
        </w:rPr>
      </w:pPr>
      <w:proofErr w:type="gramStart"/>
      <w:r w:rsidRPr="00B0778A">
        <w:rPr>
          <w:rFonts w:cs="Arial"/>
          <w:sz w:val="20"/>
          <w:szCs w:val="20"/>
        </w:rPr>
        <w:t>tenham</w:t>
      </w:r>
      <w:proofErr w:type="gramEnd"/>
      <w:r w:rsidRPr="00B0778A">
        <w:rPr>
          <w:rFonts w:cs="Arial"/>
          <w:sz w:val="20"/>
          <w:szCs w:val="20"/>
        </w:rPr>
        <w:t xml:space="preserve"> sofrido condenação definitiva por praticar, por meio dolosos, fraude fiscal no recolhimento de quaisquer tributos;</w:t>
      </w:r>
    </w:p>
    <w:p w:rsidR="00B0778A" w:rsidRPr="00B0778A" w:rsidRDefault="00B0778A" w:rsidP="00B0778A">
      <w:pPr>
        <w:numPr>
          <w:ilvl w:val="2"/>
          <w:numId w:val="1"/>
        </w:numPr>
        <w:spacing w:before="120" w:after="120" w:line="276" w:lineRule="auto"/>
        <w:ind w:left="1134" w:firstLine="0"/>
        <w:jc w:val="both"/>
        <w:rPr>
          <w:rFonts w:cs="Arial"/>
          <w:sz w:val="20"/>
          <w:szCs w:val="20"/>
        </w:rPr>
      </w:pPr>
      <w:proofErr w:type="gramStart"/>
      <w:r w:rsidRPr="00B0778A">
        <w:rPr>
          <w:rFonts w:cs="Arial"/>
          <w:sz w:val="20"/>
          <w:szCs w:val="20"/>
        </w:rPr>
        <w:t>tenham</w:t>
      </w:r>
      <w:proofErr w:type="gramEnd"/>
      <w:r w:rsidRPr="00B0778A">
        <w:rPr>
          <w:rFonts w:cs="Arial"/>
          <w:sz w:val="20"/>
          <w:szCs w:val="20"/>
        </w:rPr>
        <w:t xml:space="preserve"> praticado atos ilícitos visando a frustrar os objetivos da licitação;</w:t>
      </w:r>
    </w:p>
    <w:p w:rsidR="00B0778A" w:rsidRPr="00B0778A" w:rsidRDefault="00B0778A" w:rsidP="00B0778A">
      <w:pPr>
        <w:numPr>
          <w:ilvl w:val="2"/>
          <w:numId w:val="1"/>
        </w:numPr>
        <w:spacing w:before="120" w:after="120" w:line="276" w:lineRule="auto"/>
        <w:ind w:left="1134" w:firstLine="0"/>
        <w:jc w:val="both"/>
        <w:rPr>
          <w:rFonts w:cs="Arial"/>
          <w:sz w:val="20"/>
          <w:szCs w:val="20"/>
        </w:rPr>
      </w:pPr>
      <w:proofErr w:type="gramStart"/>
      <w:r w:rsidRPr="00B0778A">
        <w:rPr>
          <w:rFonts w:cs="Arial"/>
          <w:sz w:val="20"/>
          <w:szCs w:val="20"/>
        </w:rPr>
        <w:t>demonstrem</w:t>
      </w:r>
      <w:proofErr w:type="gramEnd"/>
      <w:r w:rsidRPr="00B0778A">
        <w:rPr>
          <w:rFonts w:cs="Arial"/>
          <w:sz w:val="20"/>
          <w:szCs w:val="20"/>
        </w:rPr>
        <w:t xml:space="preserve"> não possuir idoneidade para contratar com a Administração em virtude de atos ilícitos praticados.</w:t>
      </w:r>
    </w:p>
    <w:p w:rsidR="00B0778A" w:rsidRPr="00B0778A" w:rsidRDefault="00B0778A" w:rsidP="00B0778A">
      <w:pPr>
        <w:numPr>
          <w:ilvl w:val="1"/>
          <w:numId w:val="1"/>
        </w:numPr>
        <w:spacing w:before="120" w:after="120" w:line="276" w:lineRule="auto"/>
        <w:ind w:left="425" w:firstLine="0"/>
        <w:jc w:val="both"/>
        <w:rPr>
          <w:rFonts w:cs="Arial"/>
          <w:sz w:val="20"/>
          <w:szCs w:val="20"/>
        </w:rPr>
      </w:pPr>
      <w:r w:rsidRPr="00B0778A">
        <w:rPr>
          <w:rFonts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B0778A" w:rsidRPr="00B0778A" w:rsidRDefault="00B0778A" w:rsidP="00B0778A">
      <w:pPr>
        <w:numPr>
          <w:ilvl w:val="1"/>
          <w:numId w:val="1"/>
        </w:numPr>
        <w:spacing w:before="120" w:after="120" w:line="276" w:lineRule="auto"/>
        <w:ind w:left="425" w:firstLine="0"/>
        <w:jc w:val="both"/>
        <w:rPr>
          <w:rFonts w:cs="Arial"/>
          <w:i/>
          <w:sz w:val="20"/>
          <w:szCs w:val="20"/>
        </w:rPr>
      </w:pPr>
      <w:r w:rsidRPr="00B0778A">
        <w:rPr>
          <w:rFonts w:cs="Arial"/>
          <w:sz w:val="20"/>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1E14AF" w:rsidRPr="00B0778A" w:rsidRDefault="00B0778A" w:rsidP="00B0778A">
      <w:pPr>
        <w:numPr>
          <w:ilvl w:val="1"/>
          <w:numId w:val="1"/>
        </w:numPr>
        <w:spacing w:before="120" w:after="120" w:line="276" w:lineRule="auto"/>
        <w:ind w:left="425" w:firstLine="0"/>
        <w:jc w:val="both"/>
        <w:rPr>
          <w:rFonts w:cs="Arial"/>
          <w:i/>
          <w:sz w:val="20"/>
          <w:szCs w:val="20"/>
        </w:rPr>
      </w:pPr>
      <w:r w:rsidRPr="00B0778A">
        <w:rPr>
          <w:rFonts w:cs="Arial"/>
          <w:sz w:val="20"/>
          <w:szCs w:val="20"/>
        </w:rPr>
        <w:t>As penalidades serão obrigatoriamente registradas no SICAF</w:t>
      </w:r>
      <w:r w:rsidR="001E14AF" w:rsidRPr="00B0778A">
        <w:rPr>
          <w:rFonts w:cs="Arial"/>
          <w:sz w:val="20"/>
          <w:szCs w:val="20"/>
        </w:rPr>
        <w:t>.</w:t>
      </w:r>
    </w:p>
    <w:p w:rsidR="00B0778A" w:rsidRDefault="00B0778A" w:rsidP="00B0778A">
      <w:pPr>
        <w:spacing w:before="120" w:after="120" w:line="276" w:lineRule="auto"/>
        <w:ind w:left="360"/>
        <w:jc w:val="both"/>
        <w:rPr>
          <w:rFonts w:cs="Arial"/>
          <w:i/>
          <w:sz w:val="20"/>
          <w:szCs w:val="20"/>
        </w:rPr>
      </w:pPr>
    </w:p>
    <w:p w:rsidR="00413E5F" w:rsidRPr="006A0037" w:rsidRDefault="00413E5F" w:rsidP="00B0778A">
      <w:pPr>
        <w:spacing w:before="120" w:after="120" w:line="276" w:lineRule="auto"/>
        <w:ind w:left="360"/>
        <w:jc w:val="both"/>
        <w:rPr>
          <w:rFonts w:cs="Arial"/>
          <w:i/>
          <w:sz w:val="20"/>
          <w:szCs w:val="20"/>
        </w:rPr>
      </w:pPr>
    </w:p>
    <w:p w:rsidR="001E14AF" w:rsidRPr="00B0778A" w:rsidRDefault="00B0778A" w:rsidP="001E14AF">
      <w:pPr>
        <w:spacing w:after="360"/>
        <w:ind w:left="360"/>
        <w:rPr>
          <w:rFonts w:cs="Arial"/>
          <w:sz w:val="20"/>
          <w:szCs w:val="20"/>
        </w:rPr>
      </w:pPr>
      <w:r w:rsidRPr="00B0778A">
        <w:rPr>
          <w:rFonts w:cs="Arial"/>
          <w:i/>
          <w:sz w:val="20"/>
          <w:szCs w:val="20"/>
        </w:rPr>
        <w:t>Maceió-AL</w:t>
      </w:r>
      <w:r w:rsidR="00124FA4" w:rsidRPr="00B0778A">
        <w:rPr>
          <w:rFonts w:cs="Arial"/>
          <w:bCs/>
          <w:sz w:val="20"/>
          <w:szCs w:val="20"/>
        </w:rPr>
        <w:t xml:space="preserve">, </w:t>
      </w:r>
      <w:r w:rsidR="00C30B10">
        <w:rPr>
          <w:rFonts w:cs="Arial"/>
          <w:bCs/>
          <w:sz w:val="20"/>
          <w:szCs w:val="20"/>
        </w:rPr>
        <w:t>10</w:t>
      </w:r>
      <w:r w:rsidR="00124FA4" w:rsidRPr="00B0778A">
        <w:rPr>
          <w:rFonts w:cs="Arial"/>
          <w:bCs/>
          <w:sz w:val="20"/>
          <w:szCs w:val="20"/>
        </w:rPr>
        <w:t xml:space="preserve"> de</w:t>
      </w:r>
      <w:r>
        <w:rPr>
          <w:rFonts w:cs="Arial"/>
          <w:bCs/>
          <w:sz w:val="20"/>
          <w:szCs w:val="20"/>
        </w:rPr>
        <w:t xml:space="preserve"> Janeiro </w:t>
      </w:r>
      <w:r w:rsidR="00124FA4" w:rsidRPr="00B0778A">
        <w:rPr>
          <w:rFonts w:cs="Arial"/>
          <w:bCs/>
          <w:sz w:val="20"/>
          <w:szCs w:val="20"/>
        </w:rPr>
        <w:t xml:space="preserve">de </w:t>
      </w:r>
      <w:r w:rsidRPr="00B0778A">
        <w:rPr>
          <w:rFonts w:cs="Arial"/>
          <w:bCs/>
          <w:sz w:val="20"/>
          <w:szCs w:val="20"/>
        </w:rPr>
        <w:t>2019</w:t>
      </w:r>
      <w:r w:rsidR="001E14AF" w:rsidRPr="00B0778A">
        <w:rPr>
          <w:rFonts w:cs="Arial"/>
          <w:sz w:val="20"/>
          <w:szCs w:val="20"/>
        </w:rPr>
        <w:t xml:space="preserve">. </w:t>
      </w:r>
    </w:p>
    <w:p w:rsidR="001E14AF" w:rsidRPr="006A0037" w:rsidRDefault="001E14AF" w:rsidP="001E14AF">
      <w:pPr>
        <w:spacing w:after="360"/>
        <w:ind w:left="360"/>
        <w:rPr>
          <w:rFonts w:cs="Arial"/>
          <w:sz w:val="20"/>
          <w:szCs w:val="20"/>
        </w:rPr>
      </w:pPr>
    </w:p>
    <w:p w:rsidR="001E14AF" w:rsidRPr="006A0037" w:rsidRDefault="001E14AF" w:rsidP="001E14AF">
      <w:pPr>
        <w:spacing w:after="360"/>
        <w:ind w:left="360"/>
        <w:rPr>
          <w:rFonts w:cs="Arial"/>
          <w:sz w:val="20"/>
          <w:szCs w:val="20"/>
        </w:rPr>
      </w:pPr>
      <w:r w:rsidRPr="006A0037">
        <w:rPr>
          <w:rFonts w:cs="Arial"/>
          <w:sz w:val="20"/>
          <w:szCs w:val="20"/>
        </w:rPr>
        <w:t>__________________________________</w:t>
      </w:r>
    </w:p>
    <w:p w:rsidR="001E14AF" w:rsidRPr="006A0037" w:rsidRDefault="001E14AF" w:rsidP="001E14AF">
      <w:pPr>
        <w:spacing w:after="360"/>
        <w:ind w:left="360"/>
        <w:rPr>
          <w:rFonts w:cs="Arial"/>
          <w:sz w:val="20"/>
          <w:szCs w:val="20"/>
        </w:rPr>
      </w:pPr>
      <w:r w:rsidRPr="006A0037">
        <w:rPr>
          <w:rFonts w:cs="Arial"/>
          <w:sz w:val="20"/>
          <w:szCs w:val="20"/>
        </w:rPr>
        <w:t>Identificação e assinatura do servidor</w:t>
      </w:r>
      <w:r w:rsidR="00124FA4" w:rsidRPr="006A0037">
        <w:rPr>
          <w:rFonts w:cs="Arial"/>
          <w:sz w:val="20"/>
          <w:szCs w:val="20"/>
        </w:rPr>
        <w:t xml:space="preserve"> (ou equipe)</w:t>
      </w:r>
      <w:r w:rsidRPr="006A0037">
        <w:rPr>
          <w:rFonts w:cs="Arial"/>
          <w:sz w:val="20"/>
          <w:szCs w:val="20"/>
        </w:rPr>
        <w:t xml:space="preserve"> responsável</w:t>
      </w:r>
      <w:r w:rsidR="00124FA4" w:rsidRPr="006A0037">
        <w:rPr>
          <w:rFonts w:cs="Arial"/>
          <w:sz w:val="20"/>
          <w:szCs w:val="20"/>
        </w:rPr>
        <w:t xml:space="preserve"> </w:t>
      </w:r>
    </w:p>
    <w:p w:rsidR="009D68FB" w:rsidRPr="00976832" w:rsidRDefault="009D68FB" w:rsidP="001E14AF">
      <w:pPr>
        <w:rPr>
          <w:rFonts w:cs="Arial"/>
          <w:sz w:val="20"/>
          <w:szCs w:val="20"/>
        </w:rPr>
      </w:pPr>
    </w:p>
    <w:sectPr w:rsidR="009D68FB" w:rsidRPr="00976832" w:rsidSect="004A5AC6">
      <w:footerReference w:type="default" r:id="rId8"/>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1FB" w:rsidRDefault="00E411FB">
      <w:r>
        <w:separator/>
      </w:r>
    </w:p>
  </w:endnote>
  <w:endnote w:type="continuationSeparator" w:id="0">
    <w:p w:rsidR="00E411FB" w:rsidRDefault="00E411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FB" w:rsidRPr="00A8436A" w:rsidRDefault="00E411FB" w:rsidP="004A5AC6">
    <w:pPr>
      <w:pStyle w:val="Rodap"/>
      <w:rPr>
        <w:rFonts w:ascii="Times New Roman" w:hAnsi="Times New Roman" w:cs="Times New Roman"/>
      </w:rPr>
    </w:pPr>
    <w:r w:rsidRPr="00A8436A">
      <w:rPr>
        <w:rFonts w:ascii="Times New Roman" w:hAnsi="Times New Roman" w:cs="Times New Roman"/>
      </w:rPr>
      <w:t>__________________________________________________________________</w:t>
    </w:r>
  </w:p>
  <w:p w:rsidR="00E411FB" w:rsidRPr="00A8436A" w:rsidRDefault="00E411FB" w:rsidP="004A5AC6">
    <w:pPr>
      <w:pStyle w:val="Rodap"/>
      <w:rPr>
        <w:rFonts w:cs="Arial"/>
        <w:sz w:val="12"/>
        <w:szCs w:val="12"/>
      </w:rPr>
    </w:pPr>
    <w:r w:rsidRPr="00A8436A">
      <w:rPr>
        <w:rFonts w:cs="Arial"/>
        <w:sz w:val="12"/>
        <w:szCs w:val="12"/>
      </w:rPr>
      <w:t xml:space="preserve">Comissão Permanente de Atualização de Editais da </w:t>
    </w:r>
    <w:proofErr w:type="spellStart"/>
    <w:r w:rsidRPr="00A8436A">
      <w:rPr>
        <w:rFonts w:cs="Arial"/>
        <w:sz w:val="12"/>
        <w:szCs w:val="12"/>
      </w:rPr>
      <w:t>Consultoria-Geral</w:t>
    </w:r>
    <w:proofErr w:type="spellEnd"/>
    <w:r w:rsidRPr="00A8436A">
      <w:rPr>
        <w:rFonts w:cs="Arial"/>
        <w:sz w:val="12"/>
        <w:szCs w:val="12"/>
      </w:rPr>
      <w:t xml:space="preserve"> da União</w:t>
    </w:r>
  </w:p>
  <w:p w:rsidR="00E411FB" w:rsidRPr="00A8436A" w:rsidRDefault="00E411FB" w:rsidP="004A5AC6">
    <w:pPr>
      <w:pStyle w:val="Rodap"/>
      <w:rPr>
        <w:rFonts w:cs="Arial"/>
        <w:sz w:val="12"/>
        <w:szCs w:val="12"/>
      </w:rPr>
    </w:pPr>
    <w:r w:rsidRPr="00A8436A">
      <w:rPr>
        <w:rFonts w:cs="Arial"/>
        <w:sz w:val="12"/>
        <w:szCs w:val="12"/>
      </w:rPr>
      <w:t>Termo de Referência - Modelo para SRP Pregão Eletrônico – Compras</w:t>
    </w:r>
  </w:p>
  <w:p w:rsidR="00E411FB" w:rsidRPr="00A8436A" w:rsidRDefault="00E411FB" w:rsidP="004A5AC6">
    <w:pPr>
      <w:pStyle w:val="Rodap"/>
      <w:rPr>
        <w:rFonts w:cs="Arial"/>
      </w:rPr>
    </w:pPr>
    <w:r>
      <w:rPr>
        <w:rFonts w:cs="Arial"/>
        <w:sz w:val="12"/>
        <w:szCs w:val="12"/>
      </w:rPr>
      <w:t>Atualização: Janeiro/2016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1FB" w:rsidRDefault="00E411FB">
      <w:r>
        <w:separator/>
      </w:r>
    </w:p>
  </w:footnote>
  <w:footnote w:type="continuationSeparator" w:id="0">
    <w:p w:rsidR="00E411FB" w:rsidRDefault="00E411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32B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4626DC"/>
    <w:lvl w:ilvl="0">
      <w:start w:val="1"/>
      <w:numFmt w:val="decimal"/>
      <w:lvlText w:val="%1."/>
      <w:lvlJc w:val="left"/>
      <w:pPr>
        <w:tabs>
          <w:tab w:val="num" w:pos="1492"/>
        </w:tabs>
        <w:ind w:left="1492" w:hanging="360"/>
      </w:pPr>
    </w:lvl>
  </w:abstractNum>
  <w:abstractNum w:abstractNumId="2">
    <w:nsid w:val="FFFFFF7D"/>
    <w:multiLevelType w:val="singleLevel"/>
    <w:tmpl w:val="6A8E349C"/>
    <w:lvl w:ilvl="0">
      <w:start w:val="1"/>
      <w:numFmt w:val="decimal"/>
      <w:lvlText w:val="%1."/>
      <w:lvlJc w:val="left"/>
      <w:pPr>
        <w:tabs>
          <w:tab w:val="num" w:pos="1209"/>
        </w:tabs>
        <w:ind w:left="1209" w:hanging="360"/>
      </w:pPr>
    </w:lvl>
  </w:abstractNum>
  <w:abstractNum w:abstractNumId="3">
    <w:nsid w:val="FFFFFF7E"/>
    <w:multiLevelType w:val="singleLevel"/>
    <w:tmpl w:val="881E50C8"/>
    <w:lvl w:ilvl="0">
      <w:start w:val="1"/>
      <w:numFmt w:val="decimal"/>
      <w:lvlText w:val="%1."/>
      <w:lvlJc w:val="left"/>
      <w:pPr>
        <w:tabs>
          <w:tab w:val="num" w:pos="926"/>
        </w:tabs>
        <w:ind w:left="926" w:hanging="360"/>
      </w:pPr>
    </w:lvl>
  </w:abstractNum>
  <w:abstractNum w:abstractNumId="4">
    <w:nsid w:val="FFFFFF7F"/>
    <w:multiLevelType w:val="singleLevel"/>
    <w:tmpl w:val="7318BEEA"/>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F0E7F7A"/>
    <w:lvl w:ilvl="0">
      <w:start w:val="1"/>
      <w:numFmt w:val="decimal"/>
      <w:lvlText w:val="%1."/>
      <w:lvlJc w:val="left"/>
      <w:pPr>
        <w:tabs>
          <w:tab w:val="num" w:pos="360"/>
        </w:tabs>
        <w:ind w:left="360" w:hanging="360"/>
      </w:pPr>
    </w:lvl>
  </w:abstractNum>
  <w:abstractNum w:abstractNumId="1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1">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0F267E1"/>
    <w:multiLevelType w:val="multilevel"/>
    <w:tmpl w:val="18783AB6"/>
    <w:lvl w:ilvl="0">
      <w:start w:val="3"/>
      <w:numFmt w:val="decimal"/>
      <w:lvlText w:val="%1."/>
      <w:lvlJc w:val="left"/>
      <w:pPr>
        <w:ind w:left="555" w:hanging="555"/>
      </w:pPr>
      <w:rPr>
        <w:rFonts w:hint="default"/>
      </w:rPr>
    </w:lvl>
    <w:lvl w:ilvl="1">
      <w:start w:val="1"/>
      <w:numFmt w:val="decimal"/>
      <w:lvlText w:val="%1.%2."/>
      <w:lvlJc w:val="left"/>
      <w:pPr>
        <w:ind w:left="1288" w:hanging="720"/>
      </w:pPr>
      <w:rPr>
        <w:rFonts w:hint="default"/>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4">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4643969"/>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0DB0250"/>
    <w:multiLevelType w:val="multilevel"/>
    <w:tmpl w:val="B18A937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557662C"/>
    <w:multiLevelType w:val="multilevel"/>
    <w:tmpl w:val="87DC74CA"/>
    <w:lvl w:ilvl="0">
      <w:start w:val="5"/>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nsid w:val="7EF6065A"/>
    <w:multiLevelType w:val="hybridMultilevel"/>
    <w:tmpl w:val="99CCA45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7"/>
  </w:num>
  <w:num w:numId="2">
    <w:abstractNumId w:val="13"/>
  </w:num>
  <w:num w:numId="3">
    <w:abstractNumId w:val="16"/>
  </w:num>
  <w:num w:numId="4">
    <w:abstractNumId w:val="26"/>
  </w:num>
  <w:num w:numId="5">
    <w:abstractNumId w:val="15"/>
  </w:num>
  <w:num w:numId="6">
    <w:abstractNumId w:val="23"/>
  </w:num>
  <w:num w:numId="7">
    <w:abstractNumId w:val="20"/>
  </w:num>
  <w:num w:numId="8">
    <w:abstractNumId w:val="21"/>
  </w:num>
  <w:num w:numId="9">
    <w:abstractNumId w:val="24"/>
  </w:num>
  <w:num w:numId="10">
    <w:abstractNumId w:val="11"/>
  </w:num>
  <w:num w:numId="11">
    <w:abstractNumId w:val="22"/>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8"/>
  </w:num>
  <w:num w:numId="15">
    <w:abstractNumId w:val="19"/>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12"/>
  </w:num>
  <w:num w:numId="27">
    <w:abstractNumId w:val="0"/>
  </w:num>
  <w:num w:numId="28">
    <w:abstractNumId w:val="14"/>
  </w:num>
  <w:num w:numId="29">
    <w:abstractNumId w:val="27"/>
  </w:num>
  <w:num w:numId="30">
    <w:abstractNumId w:val="29"/>
  </w:num>
  <w:num w:numId="31">
    <w:abstractNumId w:val="25"/>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mirrorMargins/>
  <w:proofState w:spelling="clean" w:grammar="clean"/>
  <w:attachedTemplate r:id="rId1"/>
  <w:stylePaneFormatFilter w:val="3F04"/>
  <w:defaultTabStop w:val="708"/>
  <w:hyphenationZone w:val="425"/>
  <w:characterSpacingControl w:val="doNotCompress"/>
  <w:footnotePr>
    <w:footnote w:id="-1"/>
    <w:footnote w:id="0"/>
  </w:footnotePr>
  <w:endnotePr>
    <w:endnote w:id="-1"/>
    <w:endnote w:id="0"/>
  </w:endnotePr>
  <w:compat/>
  <w:rsids>
    <w:rsidRoot w:val="00073282"/>
    <w:rsid w:val="0000236D"/>
    <w:rsid w:val="00003298"/>
    <w:rsid w:val="0001661B"/>
    <w:rsid w:val="0002260C"/>
    <w:rsid w:val="0002306D"/>
    <w:rsid w:val="00023C33"/>
    <w:rsid w:val="000242C8"/>
    <w:rsid w:val="00027155"/>
    <w:rsid w:val="000318BA"/>
    <w:rsid w:val="00034A29"/>
    <w:rsid w:val="0003658D"/>
    <w:rsid w:val="00040957"/>
    <w:rsid w:val="0004568C"/>
    <w:rsid w:val="00047D73"/>
    <w:rsid w:val="00056433"/>
    <w:rsid w:val="00060414"/>
    <w:rsid w:val="00062853"/>
    <w:rsid w:val="00062C9B"/>
    <w:rsid w:val="0006537A"/>
    <w:rsid w:val="000670EC"/>
    <w:rsid w:val="000677A2"/>
    <w:rsid w:val="00070EA5"/>
    <w:rsid w:val="00073282"/>
    <w:rsid w:val="00076CBC"/>
    <w:rsid w:val="000779C7"/>
    <w:rsid w:val="00081098"/>
    <w:rsid w:val="00087EF2"/>
    <w:rsid w:val="00090F5D"/>
    <w:rsid w:val="00092759"/>
    <w:rsid w:val="00094321"/>
    <w:rsid w:val="000A038D"/>
    <w:rsid w:val="000A102A"/>
    <w:rsid w:val="000A1A7B"/>
    <w:rsid w:val="000A1B88"/>
    <w:rsid w:val="000A23DA"/>
    <w:rsid w:val="000A674F"/>
    <w:rsid w:val="000A7C00"/>
    <w:rsid w:val="000B65A7"/>
    <w:rsid w:val="000B7B55"/>
    <w:rsid w:val="000C123B"/>
    <w:rsid w:val="000C21AD"/>
    <w:rsid w:val="000C2C16"/>
    <w:rsid w:val="000C670A"/>
    <w:rsid w:val="000D2A1E"/>
    <w:rsid w:val="000D2AC3"/>
    <w:rsid w:val="000F1C1C"/>
    <w:rsid w:val="000F4088"/>
    <w:rsid w:val="000F4F96"/>
    <w:rsid w:val="000F5A07"/>
    <w:rsid w:val="00100990"/>
    <w:rsid w:val="00105707"/>
    <w:rsid w:val="001103FF"/>
    <w:rsid w:val="00113EEB"/>
    <w:rsid w:val="001219B0"/>
    <w:rsid w:val="0012310A"/>
    <w:rsid w:val="00124990"/>
    <w:rsid w:val="00124FA4"/>
    <w:rsid w:val="001304C0"/>
    <w:rsid w:val="001315F2"/>
    <w:rsid w:val="0014004B"/>
    <w:rsid w:val="0014325E"/>
    <w:rsid w:val="00146BDF"/>
    <w:rsid w:val="001516EA"/>
    <w:rsid w:val="00153E25"/>
    <w:rsid w:val="00154505"/>
    <w:rsid w:val="00155F29"/>
    <w:rsid w:val="0015684D"/>
    <w:rsid w:val="00160BBD"/>
    <w:rsid w:val="00160DA4"/>
    <w:rsid w:val="0016584A"/>
    <w:rsid w:val="00170CE1"/>
    <w:rsid w:val="0017464A"/>
    <w:rsid w:val="00174CAA"/>
    <w:rsid w:val="00177CD5"/>
    <w:rsid w:val="001817D2"/>
    <w:rsid w:val="00184086"/>
    <w:rsid w:val="001904A8"/>
    <w:rsid w:val="00197BF7"/>
    <w:rsid w:val="001A1732"/>
    <w:rsid w:val="001A2CE9"/>
    <w:rsid w:val="001A3A05"/>
    <w:rsid w:val="001A3E18"/>
    <w:rsid w:val="001A76FB"/>
    <w:rsid w:val="001B005B"/>
    <w:rsid w:val="001B6349"/>
    <w:rsid w:val="001B7D6D"/>
    <w:rsid w:val="001C1001"/>
    <w:rsid w:val="001C3F32"/>
    <w:rsid w:val="001C48B6"/>
    <w:rsid w:val="001C4C04"/>
    <w:rsid w:val="001C694F"/>
    <w:rsid w:val="001C71C1"/>
    <w:rsid w:val="001C721E"/>
    <w:rsid w:val="001E14AF"/>
    <w:rsid w:val="001E3AAF"/>
    <w:rsid w:val="001E5120"/>
    <w:rsid w:val="001F0A6E"/>
    <w:rsid w:val="001F39FA"/>
    <w:rsid w:val="00202A04"/>
    <w:rsid w:val="00205197"/>
    <w:rsid w:val="0020593D"/>
    <w:rsid w:val="00207B98"/>
    <w:rsid w:val="00210001"/>
    <w:rsid w:val="0021106D"/>
    <w:rsid w:val="00213E33"/>
    <w:rsid w:val="00221BA5"/>
    <w:rsid w:val="00222980"/>
    <w:rsid w:val="002241A2"/>
    <w:rsid w:val="00231E8F"/>
    <w:rsid w:val="00231E9C"/>
    <w:rsid w:val="00240B17"/>
    <w:rsid w:val="00241D78"/>
    <w:rsid w:val="00246DAE"/>
    <w:rsid w:val="002538B4"/>
    <w:rsid w:val="002538E3"/>
    <w:rsid w:val="00255C24"/>
    <w:rsid w:val="002568EE"/>
    <w:rsid w:val="00260802"/>
    <w:rsid w:val="0026386A"/>
    <w:rsid w:val="00264A8C"/>
    <w:rsid w:val="00267125"/>
    <w:rsid w:val="00267B22"/>
    <w:rsid w:val="00267DDF"/>
    <w:rsid w:val="0027151E"/>
    <w:rsid w:val="00271CB6"/>
    <w:rsid w:val="0027301A"/>
    <w:rsid w:val="00276ECC"/>
    <w:rsid w:val="0028765E"/>
    <w:rsid w:val="0029037D"/>
    <w:rsid w:val="002937D4"/>
    <w:rsid w:val="00294F04"/>
    <w:rsid w:val="002C54C1"/>
    <w:rsid w:val="002D78B4"/>
    <w:rsid w:val="002D7C8E"/>
    <w:rsid w:val="002E08EC"/>
    <w:rsid w:val="002E160F"/>
    <w:rsid w:val="002E3F91"/>
    <w:rsid w:val="002E480D"/>
    <w:rsid w:val="002E5F6B"/>
    <w:rsid w:val="002F084D"/>
    <w:rsid w:val="002F308B"/>
    <w:rsid w:val="003022D4"/>
    <w:rsid w:val="00310B4A"/>
    <w:rsid w:val="003238C3"/>
    <w:rsid w:val="00324BCD"/>
    <w:rsid w:val="00324F30"/>
    <w:rsid w:val="00325023"/>
    <w:rsid w:val="00325FD8"/>
    <w:rsid w:val="003265B9"/>
    <w:rsid w:val="00327232"/>
    <w:rsid w:val="00331182"/>
    <w:rsid w:val="00340EE0"/>
    <w:rsid w:val="00343032"/>
    <w:rsid w:val="0035658A"/>
    <w:rsid w:val="00364141"/>
    <w:rsid w:val="00367EF6"/>
    <w:rsid w:val="003727BF"/>
    <w:rsid w:val="00373F2A"/>
    <w:rsid w:val="0037433B"/>
    <w:rsid w:val="003779A2"/>
    <w:rsid w:val="0038139C"/>
    <w:rsid w:val="00386157"/>
    <w:rsid w:val="00386ADE"/>
    <w:rsid w:val="00391E14"/>
    <w:rsid w:val="003959F6"/>
    <w:rsid w:val="003A438D"/>
    <w:rsid w:val="003A73C1"/>
    <w:rsid w:val="003B791E"/>
    <w:rsid w:val="003C609E"/>
    <w:rsid w:val="003C6275"/>
    <w:rsid w:val="003D69A5"/>
    <w:rsid w:val="003E34F6"/>
    <w:rsid w:val="003E4927"/>
    <w:rsid w:val="003E4D76"/>
    <w:rsid w:val="003E55B1"/>
    <w:rsid w:val="003F004A"/>
    <w:rsid w:val="003F0659"/>
    <w:rsid w:val="003F1437"/>
    <w:rsid w:val="003F17EC"/>
    <w:rsid w:val="003F185C"/>
    <w:rsid w:val="003F2CA7"/>
    <w:rsid w:val="003F36A3"/>
    <w:rsid w:val="0040443F"/>
    <w:rsid w:val="00404510"/>
    <w:rsid w:val="004053E1"/>
    <w:rsid w:val="00407F1C"/>
    <w:rsid w:val="00413E5F"/>
    <w:rsid w:val="00415F27"/>
    <w:rsid w:val="00416A59"/>
    <w:rsid w:val="00417CA8"/>
    <w:rsid w:val="0042190C"/>
    <w:rsid w:val="00425359"/>
    <w:rsid w:val="004316D7"/>
    <w:rsid w:val="00431EDA"/>
    <w:rsid w:val="0043231C"/>
    <w:rsid w:val="00432470"/>
    <w:rsid w:val="00435447"/>
    <w:rsid w:val="00435C1A"/>
    <w:rsid w:val="00441EA1"/>
    <w:rsid w:val="00441F34"/>
    <w:rsid w:val="00445798"/>
    <w:rsid w:val="0044725C"/>
    <w:rsid w:val="00447465"/>
    <w:rsid w:val="00451C0B"/>
    <w:rsid w:val="00455CBE"/>
    <w:rsid w:val="00455EB7"/>
    <w:rsid w:val="00455FD5"/>
    <w:rsid w:val="00460E8A"/>
    <w:rsid w:val="00461FC7"/>
    <w:rsid w:val="0046230A"/>
    <w:rsid w:val="00462C95"/>
    <w:rsid w:val="0046486A"/>
    <w:rsid w:val="00470D04"/>
    <w:rsid w:val="00473A3D"/>
    <w:rsid w:val="004773FC"/>
    <w:rsid w:val="00480328"/>
    <w:rsid w:val="004834FC"/>
    <w:rsid w:val="00483B15"/>
    <w:rsid w:val="00483FB9"/>
    <w:rsid w:val="00491452"/>
    <w:rsid w:val="00494AE7"/>
    <w:rsid w:val="004A030A"/>
    <w:rsid w:val="004A5AC6"/>
    <w:rsid w:val="004B05B0"/>
    <w:rsid w:val="004B0CAC"/>
    <w:rsid w:val="004B19B5"/>
    <w:rsid w:val="004B1D7D"/>
    <w:rsid w:val="004B460A"/>
    <w:rsid w:val="004C0212"/>
    <w:rsid w:val="004C05F9"/>
    <w:rsid w:val="004D087F"/>
    <w:rsid w:val="004E0194"/>
    <w:rsid w:val="004E6184"/>
    <w:rsid w:val="004F1471"/>
    <w:rsid w:val="004F5DB8"/>
    <w:rsid w:val="004F5DF9"/>
    <w:rsid w:val="004F66B4"/>
    <w:rsid w:val="004F78C6"/>
    <w:rsid w:val="0050224C"/>
    <w:rsid w:val="005037A6"/>
    <w:rsid w:val="00512D53"/>
    <w:rsid w:val="00514883"/>
    <w:rsid w:val="0053132E"/>
    <w:rsid w:val="00561C04"/>
    <w:rsid w:val="0056213B"/>
    <w:rsid w:val="00562F82"/>
    <w:rsid w:val="00564913"/>
    <w:rsid w:val="005800D8"/>
    <w:rsid w:val="005846C9"/>
    <w:rsid w:val="00586D19"/>
    <w:rsid w:val="005873FC"/>
    <w:rsid w:val="00590EAF"/>
    <w:rsid w:val="00595DA6"/>
    <w:rsid w:val="005A5428"/>
    <w:rsid w:val="005A6A91"/>
    <w:rsid w:val="005B0043"/>
    <w:rsid w:val="005B0066"/>
    <w:rsid w:val="005C04BF"/>
    <w:rsid w:val="005C06A7"/>
    <w:rsid w:val="005C3930"/>
    <w:rsid w:val="005C52A6"/>
    <w:rsid w:val="005C76D8"/>
    <w:rsid w:val="005E1321"/>
    <w:rsid w:val="005E2DD4"/>
    <w:rsid w:val="005E412D"/>
    <w:rsid w:val="005E6D43"/>
    <w:rsid w:val="005F6440"/>
    <w:rsid w:val="005F6F64"/>
    <w:rsid w:val="005F7B0A"/>
    <w:rsid w:val="00602426"/>
    <w:rsid w:val="00605C11"/>
    <w:rsid w:val="00606440"/>
    <w:rsid w:val="006078C2"/>
    <w:rsid w:val="00611DB5"/>
    <w:rsid w:val="006171A9"/>
    <w:rsid w:val="00622180"/>
    <w:rsid w:val="00623436"/>
    <w:rsid w:val="00640F39"/>
    <w:rsid w:val="00655AAF"/>
    <w:rsid w:val="00656A30"/>
    <w:rsid w:val="006670EF"/>
    <w:rsid w:val="006673E7"/>
    <w:rsid w:val="00674964"/>
    <w:rsid w:val="00680B7E"/>
    <w:rsid w:val="00683B94"/>
    <w:rsid w:val="00686692"/>
    <w:rsid w:val="006920F8"/>
    <w:rsid w:val="00693033"/>
    <w:rsid w:val="00693321"/>
    <w:rsid w:val="00694893"/>
    <w:rsid w:val="00694DD9"/>
    <w:rsid w:val="006A0037"/>
    <w:rsid w:val="006A12B1"/>
    <w:rsid w:val="006A5F42"/>
    <w:rsid w:val="006A6103"/>
    <w:rsid w:val="006B10ED"/>
    <w:rsid w:val="006B156A"/>
    <w:rsid w:val="006B4F18"/>
    <w:rsid w:val="006B51B2"/>
    <w:rsid w:val="006C17A0"/>
    <w:rsid w:val="006D27E3"/>
    <w:rsid w:val="006D3F97"/>
    <w:rsid w:val="006D4135"/>
    <w:rsid w:val="006E0448"/>
    <w:rsid w:val="006E09F2"/>
    <w:rsid w:val="006E390B"/>
    <w:rsid w:val="006E5B75"/>
    <w:rsid w:val="006E69B4"/>
    <w:rsid w:val="006E721C"/>
    <w:rsid w:val="006F3EE2"/>
    <w:rsid w:val="006F6250"/>
    <w:rsid w:val="00700CBD"/>
    <w:rsid w:val="0070207F"/>
    <w:rsid w:val="007028C7"/>
    <w:rsid w:val="00704462"/>
    <w:rsid w:val="00710C7E"/>
    <w:rsid w:val="0073044F"/>
    <w:rsid w:val="00733DE0"/>
    <w:rsid w:val="007357C5"/>
    <w:rsid w:val="0074032D"/>
    <w:rsid w:val="00740D25"/>
    <w:rsid w:val="00741328"/>
    <w:rsid w:val="00752B1F"/>
    <w:rsid w:val="0075531C"/>
    <w:rsid w:val="00756F76"/>
    <w:rsid w:val="007679B9"/>
    <w:rsid w:val="007718A7"/>
    <w:rsid w:val="00776572"/>
    <w:rsid w:val="00776D50"/>
    <w:rsid w:val="0077738D"/>
    <w:rsid w:val="007774C2"/>
    <w:rsid w:val="00783DC8"/>
    <w:rsid w:val="0078540E"/>
    <w:rsid w:val="00787771"/>
    <w:rsid w:val="00787D28"/>
    <w:rsid w:val="0079000C"/>
    <w:rsid w:val="00790D93"/>
    <w:rsid w:val="00791CD7"/>
    <w:rsid w:val="0079430D"/>
    <w:rsid w:val="0079754C"/>
    <w:rsid w:val="007A1395"/>
    <w:rsid w:val="007A35D6"/>
    <w:rsid w:val="007A7341"/>
    <w:rsid w:val="007B19CE"/>
    <w:rsid w:val="007B7C23"/>
    <w:rsid w:val="007C0255"/>
    <w:rsid w:val="007C09C8"/>
    <w:rsid w:val="007C0C22"/>
    <w:rsid w:val="007C13ED"/>
    <w:rsid w:val="007C2707"/>
    <w:rsid w:val="007D3572"/>
    <w:rsid w:val="007D501A"/>
    <w:rsid w:val="007E2947"/>
    <w:rsid w:val="007E3F65"/>
    <w:rsid w:val="007E5253"/>
    <w:rsid w:val="007E57A5"/>
    <w:rsid w:val="007E68F6"/>
    <w:rsid w:val="007E6EF9"/>
    <w:rsid w:val="007F0511"/>
    <w:rsid w:val="007F2AE5"/>
    <w:rsid w:val="007F6AB0"/>
    <w:rsid w:val="00803805"/>
    <w:rsid w:val="0080582D"/>
    <w:rsid w:val="0080756C"/>
    <w:rsid w:val="00812ACB"/>
    <w:rsid w:val="00813602"/>
    <w:rsid w:val="00831204"/>
    <w:rsid w:val="00831208"/>
    <w:rsid w:val="00835A02"/>
    <w:rsid w:val="00841504"/>
    <w:rsid w:val="008429CF"/>
    <w:rsid w:val="008446E2"/>
    <w:rsid w:val="00847E19"/>
    <w:rsid w:val="00850CD3"/>
    <w:rsid w:val="0085112C"/>
    <w:rsid w:val="008559F1"/>
    <w:rsid w:val="00855E5A"/>
    <w:rsid w:val="008601A9"/>
    <w:rsid w:val="0086043C"/>
    <w:rsid w:val="00862733"/>
    <w:rsid w:val="00865B0D"/>
    <w:rsid w:val="00871B33"/>
    <w:rsid w:val="00872949"/>
    <w:rsid w:val="00887874"/>
    <w:rsid w:val="008941DB"/>
    <w:rsid w:val="008A0AA9"/>
    <w:rsid w:val="008A16EA"/>
    <w:rsid w:val="008B6162"/>
    <w:rsid w:val="008B6E84"/>
    <w:rsid w:val="008C04DF"/>
    <w:rsid w:val="008C0C4B"/>
    <w:rsid w:val="008C1971"/>
    <w:rsid w:val="008C1AF7"/>
    <w:rsid w:val="008D0EE5"/>
    <w:rsid w:val="008D2CAF"/>
    <w:rsid w:val="008D3ACE"/>
    <w:rsid w:val="008D51CC"/>
    <w:rsid w:val="008E1D57"/>
    <w:rsid w:val="008E4F95"/>
    <w:rsid w:val="008F01D3"/>
    <w:rsid w:val="008F4D52"/>
    <w:rsid w:val="008F4E41"/>
    <w:rsid w:val="0090408D"/>
    <w:rsid w:val="00904E6B"/>
    <w:rsid w:val="00906EEC"/>
    <w:rsid w:val="00914204"/>
    <w:rsid w:val="00915C7E"/>
    <w:rsid w:val="00922606"/>
    <w:rsid w:val="00922D31"/>
    <w:rsid w:val="00923B22"/>
    <w:rsid w:val="0092559F"/>
    <w:rsid w:val="00925D03"/>
    <w:rsid w:val="0092650F"/>
    <w:rsid w:val="00927AD9"/>
    <w:rsid w:val="00931141"/>
    <w:rsid w:val="00931A06"/>
    <w:rsid w:val="00932665"/>
    <w:rsid w:val="00935665"/>
    <w:rsid w:val="00935B30"/>
    <w:rsid w:val="00936A4E"/>
    <w:rsid w:val="00941580"/>
    <w:rsid w:val="00944E0C"/>
    <w:rsid w:val="00950D81"/>
    <w:rsid w:val="00953772"/>
    <w:rsid w:val="009543EB"/>
    <w:rsid w:val="009623AB"/>
    <w:rsid w:val="00970053"/>
    <w:rsid w:val="00970A6B"/>
    <w:rsid w:val="009763C4"/>
    <w:rsid w:val="00976832"/>
    <w:rsid w:val="00977F85"/>
    <w:rsid w:val="009803F1"/>
    <w:rsid w:val="009844F7"/>
    <w:rsid w:val="0099079E"/>
    <w:rsid w:val="00995FFD"/>
    <w:rsid w:val="009A1099"/>
    <w:rsid w:val="009A3558"/>
    <w:rsid w:val="009A45B0"/>
    <w:rsid w:val="009A6A6F"/>
    <w:rsid w:val="009B1586"/>
    <w:rsid w:val="009B1B69"/>
    <w:rsid w:val="009C470D"/>
    <w:rsid w:val="009C638B"/>
    <w:rsid w:val="009D3626"/>
    <w:rsid w:val="009D68FB"/>
    <w:rsid w:val="009E04B3"/>
    <w:rsid w:val="009E0DFC"/>
    <w:rsid w:val="009E377E"/>
    <w:rsid w:val="009E428C"/>
    <w:rsid w:val="009E5B74"/>
    <w:rsid w:val="009E7C14"/>
    <w:rsid w:val="009F0234"/>
    <w:rsid w:val="009F419C"/>
    <w:rsid w:val="009F43E0"/>
    <w:rsid w:val="009F6245"/>
    <w:rsid w:val="00A055A5"/>
    <w:rsid w:val="00A12A7C"/>
    <w:rsid w:val="00A1330E"/>
    <w:rsid w:val="00A15FC3"/>
    <w:rsid w:val="00A402A1"/>
    <w:rsid w:val="00A44175"/>
    <w:rsid w:val="00A4565E"/>
    <w:rsid w:val="00A47893"/>
    <w:rsid w:val="00A50D22"/>
    <w:rsid w:val="00A512C3"/>
    <w:rsid w:val="00A53390"/>
    <w:rsid w:val="00A571FE"/>
    <w:rsid w:val="00A60395"/>
    <w:rsid w:val="00A6183D"/>
    <w:rsid w:val="00A6287E"/>
    <w:rsid w:val="00A77C2C"/>
    <w:rsid w:val="00A80062"/>
    <w:rsid w:val="00A8436A"/>
    <w:rsid w:val="00A856EB"/>
    <w:rsid w:val="00A9022E"/>
    <w:rsid w:val="00A914E1"/>
    <w:rsid w:val="00A96322"/>
    <w:rsid w:val="00AA1165"/>
    <w:rsid w:val="00AA3F31"/>
    <w:rsid w:val="00AA4625"/>
    <w:rsid w:val="00AB1F1A"/>
    <w:rsid w:val="00AC2965"/>
    <w:rsid w:val="00AC4F34"/>
    <w:rsid w:val="00AC6EC2"/>
    <w:rsid w:val="00AE3A63"/>
    <w:rsid w:val="00AE5435"/>
    <w:rsid w:val="00AF3ABE"/>
    <w:rsid w:val="00AF53FF"/>
    <w:rsid w:val="00AF6959"/>
    <w:rsid w:val="00B00520"/>
    <w:rsid w:val="00B00F8E"/>
    <w:rsid w:val="00B014D0"/>
    <w:rsid w:val="00B025B6"/>
    <w:rsid w:val="00B02B08"/>
    <w:rsid w:val="00B03CB0"/>
    <w:rsid w:val="00B041A9"/>
    <w:rsid w:val="00B0465E"/>
    <w:rsid w:val="00B0778A"/>
    <w:rsid w:val="00B1218F"/>
    <w:rsid w:val="00B13262"/>
    <w:rsid w:val="00B14C20"/>
    <w:rsid w:val="00B16238"/>
    <w:rsid w:val="00B23F8B"/>
    <w:rsid w:val="00B24365"/>
    <w:rsid w:val="00B27724"/>
    <w:rsid w:val="00B30F3D"/>
    <w:rsid w:val="00B432A0"/>
    <w:rsid w:val="00B4738B"/>
    <w:rsid w:val="00B50E09"/>
    <w:rsid w:val="00B517F7"/>
    <w:rsid w:val="00B52AFC"/>
    <w:rsid w:val="00B52EFE"/>
    <w:rsid w:val="00B54762"/>
    <w:rsid w:val="00B60DCA"/>
    <w:rsid w:val="00B63C73"/>
    <w:rsid w:val="00B66E1A"/>
    <w:rsid w:val="00B66EDD"/>
    <w:rsid w:val="00B672B3"/>
    <w:rsid w:val="00B76DB6"/>
    <w:rsid w:val="00B77488"/>
    <w:rsid w:val="00B77DBF"/>
    <w:rsid w:val="00B810DF"/>
    <w:rsid w:val="00B81FBB"/>
    <w:rsid w:val="00B902B9"/>
    <w:rsid w:val="00B903DC"/>
    <w:rsid w:val="00B90B80"/>
    <w:rsid w:val="00B92C59"/>
    <w:rsid w:val="00B95BFE"/>
    <w:rsid w:val="00B96C22"/>
    <w:rsid w:val="00B972D3"/>
    <w:rsid w:val="00BA1705"/>
    <w:rsid w:val="00BA2132"/>
    <w:rsid w:val="00BA38D8"/>
    <w:rsid w:val="00BB1522"/>
    <w:rsid w:val="00BB4389"/>
    <w:rsid w:val="00BB61BE"/>
    <w:rsid w:val="00BC2797"/>
    <w:rsid w:val="00BC4227"/>
    <w:rsid w:val="00BD1366"/>
    <w:rsid w:val="00BD3419"/>
    <w:rsid w:val="00BD43E5"/>
    <w:rsid w:val="00BD59E3"/>
    <w:rsid w:val="00BD7FD7"/>
    <w:rsid w:val="00BE0315"/>
    <w:rsid w:val="00BE05F0"/>
    <w:rsid w:val="00BE1772"/>
    <w:rsid w:val="00BE1DEB"/>
    <w:rsid w:val="00BE4920"/>
    <w:rsid w:val="00BE6C96"/>
    <w:rsid w:val="00BF0E8E"/>
    <w:rsid w:val="00BF1A7F"/>
    <w:rsid w:val="00BF418F"/>
    <w:rsid w:val="00C00F37"/>
    <w:rsid w:val="00C03F51"/>
    <w:rsid w:val="00C10CC7"/>
    <w:rsid w:val="00C13225"/>
    <w:rsid w:val="00C14C86"/>
    <w:rsid w:val="00C1532D"/>
    <w:rsid w:val="00C229F8"/>
    <w:rsid w:val="00C25803"/>
    <w:rsid w:val="00C30B10"/>
    <w:rsid w:val="00C322F1"/>
    <w:rsid w:val="00C33284"/>
    <w:rsid w:val="00C371FA"/>
    <w:rsid w:val="00C46F61"/>
    <w:rsid w:val="00C47BB2"/>
    <w:rsid w:val="00C51C28"/>
    <w:rsid w:val="00C53456"/>
    <w:rsid w:val="00C60C2D"/>
    <w:rsid w:val="00C70043"/>
    <w:rsid w:val="00C70E0D"/>
    <w:rsid w:val="00C71EA3"/>
    <w:rsid w:val="00C73861"/>
    <w:rsid w:val="00C7414E"/>
    <w:rsid w:val="00C7432C"/>
    <w:rsid w:val="00C75791"/>
    <w:rsid w:val="00C76304"/>
    <w:rsid w:val="00C84955"/>
    <w:rsid w:val="00C86467"/>
    <w:rsid w:val="00C9147C"/>
    <w:rsid w:val="00C95C72"/>
    <w:rsid w:val="00C96B86"/>
    <w:rsid w:val="00C97DF7"/>
    <w:rsid w:val="00CA1A6A"/>
    <w:rsid w:val="00CA6108"/>
    <w:rsid w:val="00CB766B"/>
    <w:rsid w:val="00CC356D"/>
    <w:rsid w:val="00CC62BA"/>
    <w:rsid w:val="00CC6F54"/>
    <w:rsid w:val="00CD109D"/>
    <w:rsid w:val="00CD1E9D"/>
    <w:rsid w:val="00CD6ABB"/>
    <w:rsid w:val="00CE5CF2"/>
    <w:rsid w:val="00CE71E8"/>
    <w:rsid w:val="00D00A5D"/>
    <w:rsid w:val="00D00A87"/>
    <w:rsid w:val="00D02F2F"/>
    <w:rsid w:val="00D13087"/>
    <w:rsid w:val="00D139AB"/>
    <w:rsid w:val="00D16FA0"/>
    <w:rsid w:val="00D26DCE"/>
    <w:rsid w:val="00D41AF6"/>
    <w:rsid w:val="00D5130A"/>
    <w:rsid w:val="00D51769"/>
    <w:rsid w:val="00D522D8"/>
    <w:rsid w:val="00D5491C"/>
    <w:rsid w:val="00D554E8"/>
    <w:rsid w:val="00D5748E"/>
    <w:rsid w:val="00D612A9"/>
    <w:rsid w:val="00D6284E"/>
    <w:rsid w:val="00D66935"/>
    <w:rsid w:val="00D80021"/>
    <w:rsid w:val="00D8724C"/>
    <w:rsid w:val="00D938C1"/>
    <w:rsid w:val="00D94484"/>
    <w:rsid w:val="00D961DE"/>
    <w:rsid w:val="00DA30CA"/>
    <w:rsid w:val="00DA47A8"/>
    <w:rsid w:val="00DA66BE"/>
    <w:rsid w:val="00DB11A0"/>
    <w:rsid w:val="00DB3592"/>
    <w:rsid w:val="00DB4C93"/>
    <w:rsid w:val="00DB714C"/>
    <w:rsid w:val="00DC3F8A"/>
    <w:rsid w:val="00DD0070"/>
    <w:rsid w:val="00DD46E9"/>
    <w:rsid w:val="00DE0D00"/>
    <w:rsid w:val="00DE16CD"/>
    <w:rsid w:val="00DE56FD"/>
    <w:rsid w:val="00DE6492"/>
    <w:rsid w:val="00DF280B"/>
    <w:rsid w:val="00DF28B7"/>
    <w:rsid w:val="00DF4E63"/>
    <w:rsid w:val="00DF68C0"/>
    <w:rsid w:val="00DF7F5A"/>
    <w:rsid w:val="00E00FFD"/>
    <w:rsid w:val="00E04C02"/>
    <w:rsid w:val="00E053B2"/>
    <w:rsid w:val="00E12F6C"/>
    <w:rsid w:val="00E139D5"/>
    <w:rsid w:val="00E14CA5"/>
    <w:rsid w:val="00E152DF"/>
    <w:rsid w:val="00E22D1B"/>
    <w:rsid w:val="00E235F5"/>
    <w:rsid w:val="00E23783"/>
    <w:rsid w:val="00E26411"/>
    <w:rsid w:val="00E307B6"/>
    <w:rsid w:val="00E34F5C"/>
    <w:rsid w:val="00E35957"/>
    <w:rsid w:val="00E411FB"/>
    <w:rsid w:val="00E41AD6"/>
    <w:rsid w:val="00E42017"/>
    <w:rsid w:val="00E42730"/>
    <w:rsid w:val="00E46268"/>
    <w:rsid w:val="00E46616"/>
    <w:rsid w:val="00E55854"/>
    <w:rsid w:val="00E5586D"/>
    <w:rsid w:val="00E628AD"/>
    <w:rsid w:val="00E64339"/>
    <w:rsid w:val="00E677BD"/>
    <w:rsid w:val="00E70C44"/>
    <w:rsid w:val="00E72B6E"/>
    <w:rsid w:val="00E872A7"/>
    <w:rsid w:val="00E94BFB"/>
    <w:rsid w:val="00EA19E9"/>
    <w:rsid w:val="00EA29F6"/>
    <w:rsid w:val="00EA369D"/>
    <w:rsid w:val="00EA411E"/>
    <w:rsid w:val="00EA641F"/>
    <w:rsid w:val="00EA6A5A"/>
    <w:rsid w:val="00EB19E0"/>
    <w:rsid w:val="00EB5A80"/>
    <w:rsid w:val="00EC07DD"/>
    <w:rsid w:val="00EC0D7C"/>
    <w:rsid w:val="00EC3652"/>
    <w:rsid w:val="00EC7F14"/>
    <w:rsid w:val="00EE0423"/>
    <w:rsid w:val="00EE220A"/>
    <w:rsid w:val="00EE2853"/>
    <w:rsid w:val="00EF2538"/>
    <w:rsid w:val="00EF5D36"/>
    <w:rsid w:val="00EF66FC"/>
    <w:rsid w:val="00F0135B"/>
    <w:rsid w:val="00F02E73"/>
    <w:rsid w:val="00F10140"/>
    <w:rsid w:val="00F11BAF"/>
    <w:rsid w:val="00F11CE3"/>
    <w:rsid w:val="00F12BA6"/>
    <w:rsid w:val="00F16FDF"/>
    <w:rsid w:val="00F17DCE"/>
    <w:rsid w:val="00F22750"/>
    <w:rsid w:val="00F23CA1"/>
    <w:rsid w:val="00F2401A"/>
    <w:rsid w:val="00F2646F"/>
    <w:rsid w:val="00F27CBF"/>
    <w:rsid w:val="00F27E65"/>
    <w:rsid w:val="00F405C9"/>
    <w:rsid w:val="00F40A19"/>
    <w:rsid w:val="00F414CD"/>
    <w:rsid w:val="00F414F8"/>
    <w:rsid w:val="00F44FA1"/>
    <w:rsid w:val="00F47626"/>
    <w:rsid w:val="00F47CAB"/>
    <w:rsid w:val="00F50275"/>
    <w:rsid w:val="00F505C7"/>
    <w:rsid w:val="00F51366"/>
    <w:rsid w:val="00F51E64"/>
    <w:rsid w:val="00F54824"/>
    <w:rsid w:val="00F566F6"/>
    <w:rsid w:val="00F56CE1"/>
    <w:rsid w:val="00F61600"/>
    <w:rsid w:val="00F62D01"/>
    <w:rsid w:val="00F62EE5"/>
    <w:rsid w:val="00F669C5"/>
    <w:rsid w:val="00F72DEA"/>
    <w:rsid w:val="00F803B0"/>
    <w:rsid w:val="00F8085F"/>
    <w:rsid w:val="00F80E14"/>
    <w:rsid w:val="00F80E25"/>
    <w:rsid w:val="00F869B7"/>
    <w:rsid w:val="00F9005C"/>
    <w:rsid w:val="00F904AE"/>
    <w:rsid w:val="00FA0966"/>
    <w:rsid w:val="00FA6905"/>
    <w:rsid w:val="00FA7A01"/>
    <w:rsid w:val="00FB03E9"/>
    <w:rsid w:val="00FB118A"/>
    <w:rsid w:val="00FB154A"/>
    <w:rsid w:val="00FB4456"/>
    <w:rsid w:val="00FB5D74"/>
    <w:rsid w:val="00FC2D4B"/>
    <w:rsid w:val="00FC3A0E"/>
    <w:rsid w:val="00FC62D5"/>
    <w:rsid w:val="00FC69B0"/>
    <w:rsid w:val="00FD0A3A"/>
    <w:rsid w:val="00FD16AF"/>
    <w:rsid w:val="00FD1F4D"/>
    <w:rsid w:val="00FD2A3E"/>
    <w:rsid w:val="00FD6673"/>
    <w:rsid w:val="00FD7077"/>
    <w:rsid w:val="00FE5BBC"/>
    <w:rsid w:val="00FF15BD"/>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6D"/>
    <w:rPr>
      <w:rFonts w:ascii="Arial" w:hAnsi="Arial" w:cs="Tahoma"/>
      <w:sz w:val="24"/>
      <w:szCs w:val="24"/>
    </w:rPr>
  </w:style>
  <w:style w:type="paragraph" w:styleId="Ttulo1">
    <w:name w:val="heading 1"/>
    <w:basedOn w:val="Normal"/>
    <w:next w:val="Normal"/>
    <w:link w:val="Ttulo1Char"/>
    <w:qFormat/>
    <w:rsid w:val="00E558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qFormat/>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table" w:styleId="Tabelacomgrade">
    <w:name w:val="Table Grid"/>
    <w:basedOn w:val="Tabelanormal"/>
    <w:rsid w:val="00752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o">
    <w:name w:val="Quote"/>
    <w:basedOn w:val="Normal"/>
    <w:next w:val="Normal"/>
    <w:link w:val="CitaoChar"/>
    <w:uiPriority w:val="29"/>
    <w:qFormat/>
    <w:rsid w:val="004F5DB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CitaoChar">
    <w:name w:val="Citação Char"/>
    <w:basedOn w:val="Fontepargpadro"/>
    <w:link w:val="Citao"/>
    <w:uiPriority w:val="29"/>
    <w:rsid w:val="004F5DB8"/>
    <w:rPr>
      <w:rFonts w:ascii="Ecofont_Spranq_eco_Sans" w:eastAsia="Calibri" w:hAnsi="Ecofont_Spranq_eco_Sans"/>
      <w:i/>
      <w:iCs/>
      <w:color w:val="000000"/>
      <w:szCs w:val="24"/>
      <w:shd w:val="clear" w:color="auto" w:fill="FFFFCC"/>
      <w:lang w:eastAsia="en-US"/>
    </w:rPr>
  </w:style>
  <w:style w:type="paragraph" w:styleId="Cabealho">
    <w:name w:val="header"/>
    <w:basedOn w:val="Normal"/>
    <w:link w:val="CabealhoChar"/>
    <w:unhideWhenUsed/>
    <w:rsid w:val="004A5AC6"/>
    <w:pPr>
      <w:tabs>
        <w:tab w:val="center" w:pos="4252"/>
        <w:tab w:val="right" w:pos="8504"/>
      </w:tabs>
    </w:pPr>
  </w:style>
  <w:style w:type="character" w:customStyle="1" w:styleId="CabealhoChar">
    <w:name w:val="Cabeçalho Char"/>
    <w:basedOn w:val="Fontepargpadro"/>
    <w:link w:val="Cabealho"/>
    <w:rsid w:val="004A5AC6"/>
    <w:rPr>
      <w:rFonts w:ascii="Ecofont_Spranq_eco_Sans" w:hAnsi="Ecofont_Spranq_eco_Sans" w:cs="Tahoma"/>
      <w:sz w:val="24"/>
      <w:szCs w:val="24"/>
    </w:rPr>
  </w:style>
  <w:style w:type="paragraph" w:styleId="Rodap">
    <w:name w:val="footer"/>
    <w:basedOn w:val="Normal"/>
    <w:link w:val="RodapChar"/>
    <w:uiPriority w:val="99"/>
    <w:unhideWhenUsed/>
    <w:rsid w:val="004A5AC6"/>
    <w:pPr>
      <w:tabs>
        <w:tab w:val="center" w:pos="4252"/>
        <w:tab w:val="right" w:pos="8504"/>
      </w:tabs>
    </w:pPr>
  </w:style>
  <w:style w:type="character" w:customStyle="1" w:styleId="RodapChar">
    <w:name w:val="Rodapé Char"/>
    <w:basedOn w:val="Fontepargpadro"/>
    <w:link w:val="Rodap"/>
    <w:uiPriority w:val="99"/>
    <w:rsid w:val="004A5AC6"/>
    <w:rPr>
      <w:rFonts w:ascii="Ecofont_Spranq_eco_Sans" w:hAnsi="Ecofont_Spranq_eco_Sans" w:cs="Tahoma"/>
      <w:sz w:val="24"/>
      <w:szCs w:val="24"/>
    </w:rPr>
  </w:style>
  <w:style w:type="paragraph" w:styleId="PargrafodaLista">
    <w:name w:val="List Paragraph"/>
    <w:basedOn w:val="Normal"/>
    <w:uiPriority w:val="34"/>
    <w:qFormat/>
    <w:rsid w:val="00E5586D"/>
    <w:pPr>
      <w:ind w:left="720"/>
      <w:contextualSpacing/>
    </w:pPr>
  </w:style>
  <w:style w:type="character" w:customStyle="1" w:styleId="Ttulo1Char">
    <w:name w:val="Título 1 Char"/>
    <w:basedOn w:val="Fontepargpadro"/>
    <w:link w:val="Ttulo1"/>
    <w:rsid w:val="00E5586D"/>
    <w:rPr>
      <w:rFonts w:asciiTheme="majorHAnsi" w:eastAsiaTheme="majorEastAsia" w:hAnsiTheme="majorHAnsi" w:cstheme="majorBidi"/>
      <w:color w:val="365F91" w:themeColor="accent1" w:themeShade="BF"/>
      <w:sz w:val="32"/>
      <w:szCs w:val="32"/>
    </w:rPr>
  </w:style>
  <w:style w:type="paragraph" w:customStyle="1" w:styleId="Nivel1">
    <w:name w:val="Nivel1"/>
    <w:basedOn w:val="Ttulo1"/>
    <w:next w:val="Normal"/>
    <w:qFormat/>
    <w:rsid w:val="00E5586D"/>
    <w:pPr>
      <w:spacing w:before="480" w:after="120" w:line="276" w:lineRule="auto"/>
      <w:ind w:left="357" w:hanging="357"/>
      <w:jc w:val="both"/>
    </w:pPr>
    <w:rPr>
      <w:rFonts w:ascii="Arial" w:hAnsi="Arial" w:cs="Arial"/>
      <w:b/>
      <w:color w:val="000000"/>
      <w:sz w:val="20"/>
      <w:szCs w:val="20"/>
    </w:rPr>
  </w:style>
  <w:style w:type="character" w:styleId="Refdecomentrio">
    <w:name w:val="annotation reference"/>
    <w:basedOn w:val="Fontepargpadro"/>
    <w:semiHidden/>
    <w:unhideWhenUsed/>
    <w:rsid w:val="00E5586D"/>
    <w:rPr>
      <w:sz w:val="18"/>
      <w:szCs w:val="18"/>
    </w:rPr>
  </w:style>
  <w:style w:type="paragraph" w:styleId="Textodecomentrio">
    <w:name w:val="annotation text"/>
    <w:basedOn w:val="Normal"/>
    <w:link w:val="TextodecomentrioChar"/>
    <w:unhideWhenUsed/>
    <w:rsid w:val="00E5586D"/>
  </w:style>
  <w:style w:type="character" w:customStyle="1" w:styleId="TextodecomentrioChar">
    <w:name w:val="Texto de comentário Char"/>
    <w:basedOn w:val="Fontepargpadro"/>
    <w:link w:val="Textodecomentrio"/>
    <w:rsid w:val="00E5586D"/>
    <w:rPr>
      <w:rFonts w:ascii="Arial" w:hAnsi="Arial" w:cs="Tahoma"/>
      <w:sz w:val="24"/>
      <w:szCs w:val="24"/>
    </w:rPr>
  </w:style>
</w:styles>
</file>

<file path=word/webSettings.xml><?xml version="1.0" encoding="utf-8"?>
<w:webSettings xmlns:r="http://schemas.openxmlformats.org/officeDocument/2006/relationships" xmlns:w="http://schemas.openxmlformats.org/wordprocessingml/2006/main">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 w:id="214041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82D4-7444-49B1-B4BE-A04680DA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compras.dotx</Template>
  <TotalTime>428</TotalTime>
  <Pages>7</Pages>
  <Words>2561</Words>
  <Characters>13767</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05416732466</cp:lastModifiedBy>
  <cp:revision>27</cp:revision>
  <cp:lastPrinted>2010-11-03T19:07:00Z</cp:lastPrinted>
  <dcterms:created xsi:type="dcterms:W3CDTF">2013-05-01T13:10:00Z</dcterms:created>
  <dcterms:modified xsi:type="dcterms:W3CDTF">2019-01-11T17:33:00Z</dcterms:modified>
</cp:coreProperties>
</file>